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57" w:rsidRPr="00FF0675" w:rsidRDefault="004C3BC8" w:rsidP="00FF0675">
      <w:pPr>
        <w:pStyle w:val="NoSpacing"/>
        <w:rPr>
          <w:rFonts w:asciiTheme="majorHAnsi" w:hAnsiTheme="majorHAnsi"/>
          <w:b/>
          <w:sz w:val="48"/>
          <w:u w:val="single"/>
        </w:rPr>
      </w:pPr>
      <w:r w:rsidRPr="00FF0675">
        <w:rPr>
          <w:rFonts w:asciiTheme="majorHAnsi" w:hAnsiTheme="majorHAnsi"/>
          <w:b/>
          <w:sz w:val="48"/>
          <w:u w:val="single"/>
        </w:rPr>
        <w:t>Supporting Instructional Coaches</w:t>
      </w:r>
      <w:r w:rsidR="00492344">
        <w:rPr>
          <w:rFonts w:asciiTheme="majorHAnsi" w:hAnsiTheme="majorHAnsi"/>
          <w:b/>
          <w:sz w:val="48"/>
          <w:u w:val="single"/>
        </w:rPr>
        <w:t>: 2013-2014</w:t>
      </w:r>
    </w:p>
    <w:p w:rsidR="00FF0675" w:rsidRDefault="00FF0675" w:rsidP="00FF0675">
      <w:pPr>
        <w:pStyle w:val="NoSpacing"/>
        <w:rPr>
          <w:rStyle w:val="SubtleEmphasis"/>
          <w:rFonts w:asciiTheme="majorHAnsi" w:hAnsiTheme="majorHAnsi"/>
        </w:rPr>
      </w:pPr>
    </w:p>
    <w:p w:rsidR="004C3BC8" w:rsidRDefault="00775ED6" w:rsidP="00FF0675">
      <w:pPr>
        <w:pStyle w:val="NoSpacing"/>
        <w:rPr>
          <w:rStyle w:val="SubtleEmphasis"/>
          <w:rFonts w:asciiTheme="majorHAnsi" w:hAnsiTheme="majorHAnsi"/>
        </w:rPr>
      </w:pPr>
      <w:r w:rsidRPr="00FF0675">
        <w:rPr>
          <w:rStyle w:val="SubtleEmphasis"/>
          <w:rFonts w:asciiTheme="majorHAnsi" w:hAnsiTheme="majorHAnsi"/>
        </w:rPr>
        <w:t xml:space="preserve">In the </w:t>
      </w:r>
      <w:r w:rsidR="005F0191">
        <w:rPr>
          <w:rStyle w:val="SubtleEmphasis"/>
          <w:rFonts w:asciiTheme="majorHAnsi" w:hAnsiTheme="majorHAnsi"/>
        </w:rPr>
        <w:t>summer</w:t>
      </w:r>
      <w:r w:rsidRPr="00FF0675">
        <w:rPr>
          <w:rStyle w:val="SubtleEmphasis"/>
          <w:rFonts w:asciiTheme="majorHAnsi" w:hAnsiTheme="majorHAnsi"/>
        </w:rPr>
        <w:t xml:space="preserve"> of 2013,</w:t>
      </w:r>
      <w:r w:rsidR="00F17D59" w:rsidRPr="00FF0675">
        <w:rPr>
          <w:rStyle w:val="SubtleEmphasis"/>
          <w:rFonts w:asciiTheme="majorHAnsi" w:hAnsiTheme="majorHAnsi"/>
        </w:rPr>
        <w:t xml:space="preserve"> </w:t>
      </w:r>
      <w:r w:rsidR="00EE591C">
        <w:rPr>
          <w:rStyle w:val="SubtleEmphasis"/>
          <w:rFonts w:asciiTheme="majorHAnsi" w:hAnsiTheme="majorHAnsi"/>
        </w:rPr>
        <w:t xml:space="preserve">all Des Moines </w:t>
      </w:r>
      <w:r w:rsidRPr="00FF0675">
        <w:rPr>
          <w:rStyle w:val="SubtleEmphasis"/>
          <w:rFonts w:asciiTheme="majorHAnsi" w:hAnsiTheme="majorHAnsi"/>
        </w:rPr>
        <w:t xml:space="preserve">schools </w:t>
      </w:r>
      <w:r w:rsidR="00EE591C">
        <w:rPr>
          <w:rStyle w:val="SubtleEmphasis"/>
          <w:rFonts w:asciiTheme="majorHAnsi" w:hAnsiTheme="majorHAnsi"/>
        </w:rPr>
        <w:t>will</w:t>
      </w:r>
      <w:r w:rsidRPr="00FF0675">
        <w:rPr>
          <w:rStyle w:val="SubtleEmphasis"/>
          <w:rFonts w:asciiTheme="majorHAnsi" w:hAnsiTheme="majorHAnsi"/>
        </w:rPr>
        <w:t xml:space="preserve"> be provided the opportunity to join the implementation of our Instructional Coach Mentor Program.</w:t>
      </w:r>
      <w:r w:rsidR="00EE591C">
        <w:rPr>
          <w:rStyle w:val="SubtleEmphasis"/>
          <w:rFonts w:asciiTheme="majorHAnsi" w:hAnsiTheme="majorHAnsi"/>
        </w:rPr>
        <w:t xml:space="preserve">  Schools currently identified as </w:t>
      </w:r>
      <w:proofErr w:type="spellStart"/>
      <w:r w:rsidR="00EE591C">
        <w:rPr>
          <w:rStyle w:val="SubtleEmphasis"/>
          <w:rFonts w:asciiTheme="majorHAnsi" w:hAnsiTheme="majorHAnsi"/>
        </w:rPr>
        <w:t>SINA</w:t>
      </w:r>
      <w:proofErr w:type="spellEnd"/>
      <w:r w:rsidR="00EE591C">
        <w:rPr>
          <w:rStyle w:val="SubtleEmphasis"/>
          <w:rFonts w:asciiTheme="majorHAnsi" w:hAnsiTheme="majorHAnsi"/>
        </w:rPr>
        <w:t xml:space="preserve"> 4 and above will be required to engage in this model as part of o</w:t>
      </w:r>
      <w:r w:rsidR="00C0182C">
        <w:rPr>
          <w:rStyle w:val="SubtleEmphasis"/>
          <w:rFonts w:asciiTheme="majorHAnsi" w:hAnsiTheme="majorHAnsi"/>
        </w:rPr>
        <w:t>ur district School Improvement Restructuring P</w:t>
      </w:r>
      <w:r w:rsidR="00EE591C">
        <w:rPr>
          <w:rStyle w:val="SubtleEmphasis"/>
          <w:rFonts w:asciiTheme="majorHAnsi" w:hAnsiTheme="majorHAnsi"/>
        </w:rPr>
        <w:t>lan.</w:t>
      </w:r>
      <w:r w:rsidRPr="00FF0675">
        <w:rPr>
          <w:rStyle w:val="SubtleEmphasis"/>
          <w:rFonts w:asciiTheme="majorHAnsi" w:hAnsiTheme="majorHAnsi"/>
        </w:rPr>
        <w:t xml:space="preserve">  Below are the </w:t>
      </w:r>
      <w:r w:rsidR="005F0191">
        <w:rPr>
          <w:rStyle w:val="SubtleEmphasis"/>
          <w:rFonts w:asciiTheme="majorHAnsi" w:hAnsiTheme="majorHAnsi"/>
        </w:rPr>
        <w:t xml:space="preserve">goals, </w:t>
      </w:r>
      <w:r w:rsidRPr="00FF0675">
        <w:rPr>
          <w:rStyle w:val="SubtleEmphasis"/>
          <w:rFonts w:asciiTheme="majorHAnsi" w:hAnsiTheme="majorHAnsi"/>
        </w:rPr>
        <w:t>expectations and support structures that come with this opportunity.</w:t>
      </w:r>
    </w:p>
    <w:p w:rsidR="00F72C1B" w:rsidRDefault="00F72C1B" w:rsidP="00FF0675">
      <w:pPr>
        <w:pStyle w:val="NoSpacing"/>
        <w:rPr>
          <w:rStyle w:val="SubtleEmphasis"/>
          <w:rFonts w:asciiTheme="majorHAnsi" w:hAnsiTheme="majorHAnsi"/>
        </w:rPr>
      </w:pPr>
    </w:p>
    <w:p w:rsidR="00F72C1B" w:rsidRPr="00F72C1B" w:rsidRDefault="00F72C1B" w:rsidP="00FF0675">
      <w:pPr>
        <w:pStyle w:val="NoSpacing"/>
        <w:rPr>
          <w:rStyle w:val="SubtleEmphasis"/>
          <w:rFonts w:asciiTheme="majorHAnsi" w:hAnsiTheme="majorHAnsi"/>
          <w:b/>
          <w:i w:val="0"/>
          <w:color w:val="auto"/>
          <w:u w:val="single"/>
        </w:rPr>
      </w:pPr>
      <w:r w:rsidRPr="00F72C1B">
        <w:rPr>
          <w:rStyle w:val="SubtleEmphasis"/>
          <w:rFonts w:asciiTheme="majorHAnsi" w:hAnsiTheme="majorHAnsi"/>
          <w:b/>
          <w:i w:val="0"/>
          <w:color w:val="auto"/>
          <w:u w:val="single"/>
        </w:rPr>
        <w:t>Goals for our Coaching Program:</w:t>
      </w:r>
    </w:p>
    <w:p w:rsidR="00F72C1B" w:rsidRPr="005F0191" w:rsidRDefault="008F35B4" w:rsidP="00F72C1B">
      <w:pPr>
        <w:pStyle w:val="NoSpacing"/>
        <w:numPr>
          <w:ilvl w:val="0"/>
          <w:numId w:val="11"/>
        </w:numPr>
        <w:rPr>
          <w:rStyle w:val="SubtleEmphasis"/>
          <w:rFonts w:asciiTheme="majorHAnsi" w:hAnsiTheme="majorHAnsi"/>
          <w:b/>
          <w:i w:val="0"/>
          <w:sz w:val="20"/>
          <w:u w:val="single"/>
        </w:rPr>
      </w:pPr>
      <w:r w:rsidRPr="005F0191">
        <w:rPr>
          <w:rStyle w:val="SubtleEmphasis"/>
          <w:rFonts w:asciiTheme="majorHAnsi" w:hAnsiTheme="majorHAnsi"/>
          <w:i w:val="0"/>
          <w:sz w:val="20"/>
        </w:rPr>
        <w:t>To support instructional coaches in focusing their efforts on improving teacher practice and accelerating student achievement.</w:t>
      </w:r>
    </w:p>
    <w:p w:rsidR="00F72C1B" w:rsidRPr="005F0191" w:rsidRDefault="008F35B4" w:rsidP="00F72C1B">
      <w:pPr>
        <w:pStyle w:val="NoSpacing"/>
        <w:numPr>
          <w:ilvl w:val="0"/>
          <w:numId w:val="11"/>
        </w:numPr>
        <w:rPr>
          <w:rStyle w:val="SubtleEmphasis"/>
          <w:rFonts w:asciiTheme="majorHAnsi" w:hAnsiTheme="majorHAnsi"/>
          <w:b/>
          <w:i w:val="0"/>
          <w:sz w:val="20"/>
          <w:u w:val="single"/>
        </w:rPr>
      </w:pPr>
      <w:r w:rsidRPr="005F0191">
        <w:rPr>
          <w:rStyle w:val="SubtleEmphasis"/>
          <w:rFonts w:asciiTheme="majorHAnsi" w:hAnsiTheme="majorHAnsi"/>
          <w:i w:val="0"/>
          <w:sz w:val="20"/>
        </w:rPr>
        <w:t>To support on-the-spot teacher instructional decision making by providing 1:1 coaching that promotes reflection and scaffolding of our district Guiding Principles for Instruction</w:t>
      </w:r>
      <w:r w:rsidR="00F72C1B" w:rsidRPr="005F0191">
        <w:rPr>
          <w:rStyle w:val="SubtleEmphasis"/>
          <w:rFonts w:asciiTheme="majorHAnsi" w:hAnsiTheme="majorHAnsi"/>
          <w:i w:val="0"/>
          <w:sz w:val="20"/>
        </w:rPr>
        <w:t>.</w:t>
      </w:r>
    </w:p>
    <w:p w:rsidR="008F35B4" w:rsidRPr="005F0191" w:rsidRDefault="008F35B4" w:rsidP="00F72C1B">
      <w:pPr>
        <w:pStyle w:val="NoSpacing"/>
        <w:numPr>
          <w:ilvl w:val="0"/>
          <w:numId w:val="11"/>
        </w:numPr>
        <w:rPr>
          <w:rStyle w:val="SubtleEmphasis"/>
          <w:rFonts w:asciiTheme="majorHAnsi" w:hAnsiTheme="majorHAnsi"/>
          <w:b/>
          <w:i w:val="0"/>
          <w:sz w:val="20"/>
          <w:u w:val="single"/>
        </w:rPr>
      </w:pPr>
      <w:r w:rsidRPr="005F0191">
        <w:rPr>
          <w:rStyle w:val="SubtleEmphasis"/>
          <w:rFonts w:asciiTheme="majorHAnsi" w:hAnsiTheme="majorHAnsi"/>
          <w:i w:val="0"/>
          <w:sz w:val="20"/>
        </w:rPr>
        <w:t>To build the collective capacity of our district in regards to effective instruction and scaffolding student learning.</w:t>
      </w:r>
    </w:p>
    <w:p w:rsidR="00FF0675" w:rsidRPr="00FF0675" w:rsidRDefault="00FF0675" w:rsidP="00FF0675">
      <w:pPr>
        <w:pStyle w:val="NoSpacing"/>
        <w:rPr>
          <w:rStyle w:val="SubtleEmphasis"/>
          <w:rFonts w:asciiTheme="majorHAnsi" w:hAnsiTheme="majorHAnsi"/>
        </w:rPr>
      </w:pPr>
    </w:p>
    <w:tbl>
      <w:tblPr>
        <w:tblStyle w:val="TableGrid"/>
        <w:tblW w:w="0" w:type="auto"/>
        <w:tblInd w:w="108" w:type="dxa"/>
        <w:tblLook w:val="04A0" w:firstRow="1" w:lastRow="0" w:firstColumn="1" w:lastColumn="0" w:noHBand="0" w:noVBand="1"/>
      </w:tblPr>
      <w:tblGrid>
        <w:gridCol w:w="5490"/>
        <w:gridCol w:w="5580"/>
      </w:tblGrid>
      <w:tr w:rsidR="00775ED6" w:rsidRPr="00FF0675" w:rsidTr="00DE6B8F">
        <w:tc>
          <w:tcPr>
            <w:tcW w:w="5490" w:type="dxa"/>
          </w:tcPr>
          <w:p w:rsidR="00775ED6" w:rsidRPr="00FF0675" w:rsidRDefault="00775ED6" w:rsidP="00F72C1B">
            <w:pPr>
              <w:pStyle w:val="NoSpacing"/>
              <w:jc w:val="center"/>
              <w:rPr>
                <w:rStyle w:val="SubtleEmphasis"/>
                <w:rFonts w:asciiTheme="majorHAnsi" w:hAnsiTheme="majorHAnsi"/>
                <w:b/>
                <w:i w:val="0"/>
                <w:color w:val="auto"/>
                <w:sz w:val="20"/>
              </w:rPr>
            </w:pPr>
            <w:r w:rsidRPr="00FF0675">
              <w:rPr>
                <w:rStyle w:val="SubtleEmphasis"/>
                <w:rFonts w:asciiTheme="majorHAnsi" w:hAnsiTheme="majorHAnsi"/>
                <w:b/>
                <w:i w:val="0"/>
                <w:color w:val="auto"/>
                <w:sz w:val="20"/>
              </w:rPr>
              <w:t>Building Structures Ne</w:t>
            </w:r>
            <w:r w:rsidR="00F17D59" w:rsidRPr="00FF0675">
              <w:rPr>
                <w:rStyle w:val="SubtleEmphasis"/>
                <w:rFonts w:asciiTheme="majorHAnsi" w:hAnsiTheme="majorHAnsi"/>
                <w:b/>
                <w:i w:val="0"/>
                <w:color w:val="auto"/>
                <w:sz w:val="20"/>
              </w:rPr>
              <w:t>eded for Success</w:t>
            </w:r>
          </w:p>
        </w:tc>
        <w:tc>
          <w:tcPr>
            <w:tcW w:w="5580" w:type="dxa"/>
          </w:tcPr>
          <w:p w:rsidR="00775ED6" w:rsidRPr="00FF0675" w:rsidRDefault="005F0191" w:rsidP="00F72C1B">
            <w:pPr>
              <w:pStyle w:val="NoSpacing"/>
              <w:jc w:val="center"/>
              <w:rPr>
                <w:rStyle w:val="SubtleEmphasis"/>
                <w:rFonts w:asciiTheme="majorHAnsi" w:hAnsiTheme="majorHAnsi"/>
                <w:b/>
                <w:i w:val="0"/>
                <w:color w:val="auto"/>
                <w:sz w:val="20"/>
              </w:rPr>
            </w:pPr>
            <w:r>
              <w:rPr>
                <w:rStyle w:val="SubtleEmphasis"/>
                <w:rFonts w:asciiTheme="majorHAnsi" w:hAnsiTheme="majorHAnsi"/>
                <w:b/>
                <w:i w:val="0"/>
                <w:color w:val="auto"/>
                <w:sz w:val="20"/>
              </w:rPr>
              <w:t xml:space="preserve">Systematic </w:t>
            </w:r>
            <w:r w:rsidR="00775ED6" w:rsidRPr="00FF0675">
              <w:rPr>
                <w:rStyle w:val="SubtleEmphasis"/>
                <w:rFonts w:asciiTheme="majorHAnsi" w:hAnsiTheme="majorHAnsi"/>
                <w:b/>
                <w:i w:val="0"/>
                <w:color w:val="auto"/>
                <w:sz w:val="20"/>
              </w:rPr>
              <w:t>Support Structures Provided</w:t>
            </w:r>
          </w:p>
        </w:tc>
      </w:tr>
      <w:tr w:rsidR="00775ED6" w:rsidRPr="00FF0675" w:rsidTr="00DE6B8F">
        <w:trPr>
          <w:trHeight w:val="2213"/>
        </w:trPr>
        <w:tc>
          <w:tcPr>
            <w:tcW w:w="5490" w:type="dxa"/>
          </w:tcPr>
          <w:p w:rsidR="00FF0675" w:rsidRPr="00492344" w:rsidRDefault="007812C4" w:rsidP="00F72C1B">
            <w:pPr>
              <w:pStyle w:val="NoSpacing"/>
              <w:numPr>
                <w:ilvl w:val="0"/>
                <w:numId w:val="10"/>
              </w:numPr>
              <w:rPr>
                <w:rStyle w:val="SubtleEmphasis"/>
                <w:rFonts w:asciiTheme="majorHAnsi" w:hAnsiTheme="majorHAnsi"/>
                <w:i w:val="0"/>
                <w:color w:val="auto"/>
                <w:sz w:val="18"/>
              </w:rPr>
            </w:pPr>
            <w:r w:rsidRPr="00492344">
              <w:rPr>
                <w:rStyle w:val="SubtleEmphasis"/>
                <w:rFonts w:asciiTheme="majorHAnsi" w:hAnsiTheme="majorHAnsi"/>
                <w:i w:val="0"/>
                <w:color w:val="auto"/>
                <w:sz w:val="18"/>
              </w:rPr>
              <w:t xml:space="preserve">Release time for instructional coaches to attend </w:t>
            </w:r>
            <w:r w:rsidR="00C1484B">
              <w:rPr>
                <w:rStyle w:val="SubtleEmphasis"/>
                <w:rFonts w:asciiTheme="majorHAnsi" w:hAnsiTheme="majorHAnsi"/>
                <w:i w:val="0"/>
                <w:color w:val="auto"/>
                <w:sz w:val="18"/>
              </w:rPr>
              <w:t>8</w:t>
            </w:r>
            <w:r w:rsidRPr="00492344">
              <w:rPr>
                <w:rStyle w:val="SubtleEmphasis"/>
                <w:rFonts w:asciiTheme="majorHAnsi" w:hAnsiTheme="majorHAnsi"/>
                <w:i w:val="0"/>
                <w:color w:val="auto"/>
                <w:sz w:val="18"/>
              </w:rPr>
              <w:t xml:space="preserve"> full-day professional development sessions yearly, in addition </w:t>
            </w:r>
            <w:r w:rsidRPr="00EE591C">
              <w:rPr>
                <w:rStyle w:val="SubtleEmphasis"/>
                <w:rFonts w:asciiTheme="majorHAnsi" w:hAnsiTheme="majorHAnsi"/>
                <w:i w:val="0"/>
                <w:color w:val="auto"/>
                <w:sz w:val="18"/>
              </w:rPr>
              <w:t xml:space="preserve">to </w:t>
            </w:r>
            <w:r w:rsidR="00622891" w:rsidRPr="00EE591C">
              <w:rPr>
                <w:rStyle w:val="SubtleEmphasis"/>
                <w:rFonts w:asciiTheme="majorHAnsi" w:hAnsiTheme="majorHAnsi"/>
                <w:i w:val="0"/>
                <w:color w:val="auto"/>
                <w:sz w:val="18"/>
              </w:rPr>
              <w:t>m</w:t>
            </w:r>
            <w:r w:rsidR="00D715EC" w:rsidRPr="00EE591C">
              <w:rPr>
                <w:rStyle w:val="SubtleEmphasis"/>
                <w:rFonts w:asciiTheme="majorHAnsi" w:hAnsiTheme="majorHAnsi"/>
                <w:i w:val="0"/>
                <w:color w:val="auto"/>
                <w:sz w:val="18"/>
              </w:rPr>
              <w:t>onthly</w:t>
            </w:r>
            <w:r w:rsidRPr="00EE591C">
              <w:rPr>
                <w:rStyle w:val="SubtleEmphasis"/>
                <w:rFonts w:asciiTheme="majorHAnsi" w:hAnsiTheme="majorHAnsi"/>
                <w:i w:val="0"/>
                <w:color w:val="auto"/>
                <w:sz w:val="18"/>
              </w:rPr>
              <w:t xml:space="preserve"> </w:t>
            </w:r>
            <w:r w:rsidR="00622891">
              <w:rPr>
                <w:rStyle w:val="SubtleEmphasis"/>
                <w:rFonts w:asciiTheme="majorHAnsi" w:hAnsiTheme="majorHAnsi"/>
                <w:i w:val="0"/>
                <w:color w:val="auto"/>
                <w:sz w:val="18"/>
              </w:rPr>
              <w:t xml:space="preserve">forums </w:t>
            </w:r>
            <w:r w:rsidRPr="00492344">
              <w:rPr>
                <w:rStyle w:val="SubtleEmphasis"/>
                <w:rFonts w:asciiTheme="majorHAnsi" w:hAnsiTheme="majorHAnsi"/>
                <w:i w:val="0"/>
                <w:color w:val="auto"/>
                <w:sz w:val="18"/>
              </w:rPr>
              <w:t>that</w:t>
            </w:r>
            <w:r w:rsidR="00FF0675" w:rsidRPr="00492344">
              <w:rPr>
                <w:rStyle w:val="SubtleEmphasis"/>
                <w:rFonts w:asciiTheme="majorHAnsi" w:hAnsiTheme="majorHAnsi"/>
                <w:i w:val="0"/>
                <w:color w:val="auto"/>
                <w:sz w:val="18"/>
              </w:rPr>
              <w:t xml:space="preserve"> will provide coach collaboration and </w:t>
            </w:r>
            <w:r w:rsidR="00DE6B8F">
              <w:rPr>
                <w:rStyle w:val="SubtleEmphasis"/>
                <w:rFonts w:asciiTheme="majorHAnsi" w:hAnsiTheme="majorHAnsi"/>
                <w:i w:val="0"/>
                <w:color w:val="auto"/>
                <w:sz w:val="18"/>
              </w:rPr>
              <w:t>targeted support</w:t>
            </w:r>
            <w:r w:rsidR="00FF0675" w:rsidRPr="00492344">
              <w:rPr>
                <w:rStyle w:val="SubtleEmphasis"/>
                <w:rFonts w:asciiTheme="majorHAnsi" w:hAnsiTheme="majorHAnsi"/>
                <w:i w:val="0"/>
                <w:color w:val="auto"/>
                <w:sz w:val="18"/>
              </w:rPr>
              <w:t xml:space="preserve"> from district leadership.</w:t>
            </w:r>
            <w:r w:rsidR="00FF0675" w:rsidRPr="00492344">
              <w:rPr>
                <w:rStyle w:val="SubtleEmphasis"/>
                <w:rFonts w:asciiTheme="majorHAnsi" w:hAnsiTheme="majorHAnsi"/>
                <w:i w:val="0"/>
                <w:color w:val="auto"/>
                <w:sz w:val="18"/>
              </w:rPr>
              <w:br/>
            </w:r>
          </w:p>
          <w:p w:rsidR="00775ED6" w:rsidRPr="00492344" w:rsidRDefault="00FF0675" w:rsidP="00F72C1B">
            <w:pPr>
              <w:pStyle w:val="NoSpacing"/>
              <w:numPr>
                <w:ilvl w:val="0"/>
                <w:numId w:val="10"/>
              </w:numPr>
              <w:rPr>
                <w:rStyle w:val="SubtleEmphasis"/>
                <w:rFonts w:asciiTheme="majorHAnsi" w:hAnsiTheme="majorHAnsi"/>
                <w:i w:val="0"/>
                <w:color w:val="auto"/>
                <w:sz w:val="18"/>
              </w:rPr>
            </w:pPr>
            <w:r w:rsidRPr="00492344">
              <w:rPr>
                <w:rStyle w:val="SubtleEmphasis"/>
                <w:rFonts w:asciiTheme="majorHAnsi" w:hAnsiTheme="majorHAnsi"/>
                <w:i w:val="0"/>
                <w:color w:val="auto"/>
                <w:sz w:val="18"/>
              </w:rPr>
              <w:t xml:space="preserve">An Instructional Coach that is capable of devoting a minimum of </w:t>
            </w:r>
            <w:r w:rsidRPr="00492344">
              <w:rPr>
                <w:rStyle w:val="SubtleEmphasis"/>
                <w:rFonts w:asciiTheme="majorHAnsi" w:hAnsiTheme="majorHAnsi"/>
                <w:b/>
                <w:i w:val="0"/>
                <w:color w:val="auto"/>
                <w:sz w:val="18"/>
                <w:u w:val="single"/>
              </w:rPr>
              <w:t>6 hours per week</w:t>
            </w:r>
            <w:r w:rsidRPr="00492344">
              <w:rPr>
                <w:rStyle w:val="SubtleEmphasis"/>
                <w:rFonts w:asciiTheme="majorHAnsi" w:hAnsiTheme="majorHAnsi"/>
                <w:i w:val="0"/>
                <w:color w:val="auto"/>
                <w:sz w:val="18"/>
              </w:rPr>
              <w:t xml:space="preserve"> to 1:1 coaching of </w:t>
            </w:r>
            <w:r w:rsidR="00C2149E">
              <w:rPr>
                <w:rStyle w:val="SubtleEmphasis"/>
                <w:rFonts w:asciiTheme="majorHAnsi" w:hAnsiTheme="majorHAnsi"/>
                <w:i w:val="0"/>
                <w:color w:val="auto"/>
                <w:sz w:val="18"/>
              </w:rPr>
              <w:t>2</w:t>
            </w:r>
            <w:r w:rsidR="00C2149E" w:rsidRPr="00C2149E">
              <w:rPr>
                <w:rStyle w:val="SubtleEmphasis"/>
                <w:rFonts w:asciiTheme="majorHAnsi" w:hAnsiTheme="majorHAnsi"/>
                <w:i w:val="0"/>
                <w:color w:val="auto"/>
                <w:sz w:val="18"/>
                <w:vertAlign w:val="superscript"/>
              </w:rPr>
              <w:t>nd</w:t>
            </w:r>
            <w:r w:rsidR="00C2149E">
              <w:rPr>
                <w:rStyle w:val="SubtleEmphasis"/>
                <w:rFonts w:asciiTheme="majorHAnsi" w:hAnsiTheme="majorHAnsi"/>
                <w:i w:val="0"/>
                <w:color w:val="auto"/>
                <w:sz w:val="18"/>
              </w:rPr>
              <w:t xml:space="preserve"> year </w:t>
            </w:r>
            <w:r w:rsidRPr="00492344">
              <w:rPr>
                <w:rStyle w:val="SubtleEmphasis"/>
                <w:rFonts w:asciiTheme="majorHAnsi" w:hAnsiTheme="majorHAnsi"/>
                <w:i w:val="0"/>
                <w:color w:val="auto"/>
                <w:sz w:val="18"/>
              </w:rPr>
              <w:t xml:space="preserve">classroom </w:t>
            </w:r>
            <w:r w:rsidR="008F35B4">
              <w:rPr>
                <w:rStyle w:val="SubtleEmphasis"/>
                <w:rFonts w:asciiTheme="majorHAnsi" w:hAnsiTheme="majorHAnsi"/>
                <w:i w:val="0"/>
                <w:color w:val="auto"/>
                <w:sz w:val="18"/>
              </w:rPr>
              <w:t>teachers or instructional staff</w:t>
            </w:r>
            <w:r w:rsidR="00DE6B8F">
              <w:rPr>
                <w:rStyle w:val="SubtleEmphasis"/>
                <w:rFonts w:asciiTheme="majorHAnsi" w:hAnsiTheme="majorHAnsi"/>
                <w:i w:val="0"/>
                <w:color w:val="auto"/>
                <w:sz w:val="18"/>
              </w:rPr>
              <w:t xml:space="preserve"> (6 hours will include 90 minutes per week with 4 different teachers)</w:t>
            </w:r>
            <w:r w:rsidR="008F35B4">
              <w:rPr>
                <w:rStyle w:val="SubtleEmphasis"/>
                <w:rFonts w:asciiTheme="majorHAnsi" w:hAnsiTheme="majorHAnsi"/>
                <w:i w:val="0"/>
                <w:color w:val="auto"/>
                <w:sz w:val="18"/>
              </w:rPr>
              <w:t>.  This time will include conferencing, goal setting, lesson planning, analyzing student work, modeling and observing.</w:t>
            </w:r>
            <w:r w:rsidRPr="00492344">
              <w:rPr>
                <w:rStyle w:val="SubtleEmphasis"/>
                <w:rFonts w:asciiTheme="majorHAnsi" w:hAnsiTheme="majorHAnsi"/>
                <w:i w:val="0"/>
                <w:color w:val="auto"/>
                <w:sz w:val="18"/>
              </w:rPr>
              <w:br/>
            </w:r>
          </w:p>
          <w:p w:rsidR="00FF0675" w:rsidRPr="00492344" w:rsidRDefault="00FF0675" w:rsidP="00F72C1B">
            <w:pPr>
              <w:pStyle w:val="NoSpacing"/>
              <w:numPr>
                <w:ilvl w:val="0"/>
                <w:numId w:val="10"/>
              </w:numPr>
              <w:rPr>
                <w:rStyle w:val="SubtleEmphasis"/>
                <w:rFonts w:asciiTheme="majorHAnsi" w:hAnsiTheme="majorHAnsi"/>
                <w:i w:val="0"/>
                <w:color w:val="auto"/>
                <w:sz w:val="18"/>
              </w:rPr>
            </w:pPr>
            <w:r w:rsidRPr="00492344">
              <w:rPr>
                <w:rStyle w:val="SubtleEmphasis"/>
                <w:rFonts w:asciiTheme="majorHAnsi" w:hAnsiTheme="majorHAnsi"/>
                <w:i w:val="0"/>
                <w:color w:val="auto"/>
                <w:sz w:val="18"/>
              </w:rPr>
              <w:t>Alignment of the Instructional Coach’s roles and responsibilities at the building to our district job description.</w:t>
            </w:r>
          </w:p>
        </w:tc>
        <w:tc>
          <w:tcPr>
            <w:tcW w:w="5580" w:type="dxa"/>
          </w:tcPr>
          <w:p w:rsidR="006A7015" w:rsidRPr="00492344" w:rsidRDefault="00C1484B" w:rsidP="00F72C1B">
            <w:pPr>
              <w:pStyle w:val="NoSpacing"/>
              <w:numPr>
                <w:ilvl w:val="0"/>
                <w:numId w:val="9"/>
              </w:numPr>
              <w:rPr>
                <w:rStyle w:val="SubtleEmphasis"/>
                <w:rFonts w:asciiTheme="majorHAnsi" w:hAnsiTheme="majorHAnsi"/>
                <w:i w:val="0"/>
                <w:color w:val="auto"/>
                <w:sz w:val="18"/>
              </w:rPr>
            </w:pPr>
            <w:r>
              <w:rPr>
                <w:rStyle w:val="SubtleEmphasis"/>
                <w:rFonts w:asciiTheme="majorHAnsi" w:hAnsiTheme="majorHAnsi"/>
                <w:b/>
                <w:i w:val="0"/>
                <w:color w:val="auto"/>
                <w:sz w:val="18"/>
                <w:u w:val="single"/>
              </w:rPr>
              <w:t>8</w:t>
            </w:r>
            <w:r w:rsidR="006A7015" w:rsidRPr="00DE6B8F">
              <w:rPr>
                <w:rStyle w:val="SubtleEmphasis"/>
                <w:rFonts w:asciiTheme="majorHAnsi" w:hAnsiTheme="majorHAnsi"/>
                <w:b/>
                <w:i w:val="0"/>
                <w:color w:val="auto"/>
                <w:sz w:val="18"/>
                <w:u w:val="single"/>
              </w:rPr>
              <w:t xml:space="preserve"> full-day training sessions</w:t>
            </w:r>
            <w:r w:rsidR="006A7015" w:rsidRPr="00492344">
              <w:rPr>
                <w:rStyle w:val="SubtleEmphasis"/>
                <w:rFonts w:asciiTheme="majorHAnsi" w:hAnsiTheme="majorHAnsi"/>
                <w:i w:val="0"/>
                <w:color w:val="auto"/>
                <w:sz w:val="18"/>
              </w:rPr>
              <w:t xml:space="preserve"> (academies) provided at four points throughout the year (August, October, February, April)</w:t>
            </w:r>
            <w:r w:rsidR="00DE6B8F">
              <w:rPr>
                <w:rStyle w:val="SubtleEmphasis"/>
                <w:rFonts w:asciiTheme="majorHAnsi" w:hAnsiTheme="majorHAnsi"/>
                <w:i w:val="0"/>
                <w:color w:val="auto"/>
                <w:sz w:val="18"/>
              </w:rPr>
              <w:t>.</w:t>
            </w:r>
            <w:r w:rsidR="006A7015" w:rsidRPr="00492344">
              <w:rPr>
                <w:rStyle w:val="SubtleEmphasis"/>
                <w:rFonts w:asciiTheme="majorHAnsi" w:hAnsiTheme="majorHAnsi"/>
                <w:i w:val="0"/>
                <w:color w:val="auto"/>
                <w:sz w:val="18"/>
              </w:rPr>
              <w:br/>
            </w:r>
          </w:p>
          <w:p w:rsidR="007812C4" w:rsidRPr="00492344" w:rsidRDefault="005F0191" w:rsidP="00F72C1B">
            <w:pPr>
              <w:pStyle w:val="NoSpacing"/>
              <w:numPr>
                <w:ilvl w:val="0"/>
                <w:numId w:val="9"/>
              </w:numPr>
              <w:rPr>
                <w:rStyle w:val="SubtleEmphasis"/>
                <w:rFonts w:asciiTheme="majorHAnsi" w:hAnsiTheme="majorHAnsi"/>
                <w:i w:val="0"/>
                <w:color w:val="auto"/>
                <w:sz w:val="18"/>
              </w:rPr>
            </w:pPr>
            <w:r w:rsidRPr="00EE591C">
              <w:rPr>
                <w:rStyle w:val="SubtleEmphasis"/>
                <w:rFonts w:asciiTheme="majorHAnsi" w:hAnsiTheme="majorHAnsi"/>
                <w:i w:val="0"/>
                <w:color w:val="auto"/>
                <w:sz w:val="18"/>
              </w:rPr>
              <w:t>Monthly</w:t>
            </w:r>
            <w:r w:rsidR="00775ED6" w:rsidRPr="00EE591C">
              <w:rPr>
                <w:rStyle w:val="SubtleEmphasis"/>
                <w:rFonts w:asciiTheme="majorHAnsi" w:hAnsiTheme="majorHAnsi"/>
                <w:i w:val="0"/>
                <w:color w:val="auto"/>
                <w:sz w:val="18"/>
              </w:rPr>
              <w:t xml:space="preserve"> </w:t>
            </w:r>
            <w:r w:rsidR="007812C4" w:rsidRPr="00492344">
              <w:rPr>
                <w:rStyle w:val="SubtleEmphasis"/>
                <w:rFonts w:asciiTheme="majorHAnsi" w:hAnsiTheme="majorHAnsi"/>
                <w:i w:val="0"/>
                <w:color w:val="auto"/>
                <w:sz w:val="18"/>
              </w:rPr>
              <w:t>forums</w:t>
            </w:r>
            <w:r w:rsidR="00775ED6" w:rsidRPr="00492344">
              <w:rPr>
                <w:rStyle w:val="SubtleEmphasis"/>
                <w:rFonts w:asciiTheme="majorHAnsi" w:hAnsiTheme="majorHAnsi"/>
                <w:i w:val="0"/>
                <w:color w:val="auto"/>
                <w:sz w:val="18"/>
              </w:rPr>
              <w:t xml:space="preserve"> </w:t>
            </w:r>
            <w:r w:rsidR="00DE2724">
              <w:rPr>
                <w:rStyle w:val="SubtleEmphasis"/>
                <w:rFonts w:asciiTheme="majorHAnsi" w:hAnsiTheme="majorHAnsi"/>
                <w:i w:val="0"/>
                <w:color w:val="auto"/>
                <w:sz w:val="18"/>
              </w:rPr>
              <w:t xml:space="preserve">which work to create a </w:t>
            </w:r>
            <w:r w:rsidR="00622891">
              <w:rPr>
                <w:rStyle w:val="SubtleEmphasis"/>
                <w:rFonts w:asciiTheme="majorHAnsi" w:hAnsiTheme="majorHAnsi"/>
                <w:i w:val="0"/>
                <w:color w:val="auto"/>
                <w:sz w:val="18"/>
              </w:rPr>
              <w:t xml:space="preserve">Professional Learning Community </w:t>
            </w:r>
            <w:r w:rsidR="00DE2724">
              <w:rPr>
                <w:rStyle w:val="SubtleEmphasis"/>
                <w:rFonts w:asciiTheme="majorHAnsi" w:hAnsiTheme="majorHAnsi"/>
                <w:i w:val="0"/>
                <w:color w:val="auto"/>
                <w:sz w:val="18"/>
              </w:rPr>
              <w:t>f</w:t>
            </w:r>
            <w:r w:rsidR="00622891">
              <w:rPr>
                <w:rStyle w:val="SubtleEmphasis"/>
                <w:rFonts w:asciiTheme="majorHAnsi" w:hAnsiTheme="majorHAnsi"/>
                <w:i w:val="0"/>
                <w:color w:val="auto"/>
                <w:sz w:val="18"/>
              </w:rPr>
              <w:t>or</w:t>
            </w:r>
            <w:r w:rsidR="00DE2724">
              <w:rPr>
                <w:rStyle w:val="SubtleEmphasis"/>
                <w:rFonts w:asciiTheme="majorHAnsi" w:hAnsiTheme="majorHAnsi"/>
                <w:i w:val="0"/>
                <w:color w:val="auto"/>
                <w:sz w:val="18"/>
              </w:rPr>
              <w:t xml:space="preserve"> risk-free practice</w:t>
            </w:r>
            <w:r w:rsidR="00DE6B8F">
              <w:rPr>
                <w:rStyle w:val="SubtleEmphasis"/>
                <w:rFonts w:asciiTheme="majorHAnsi" w:hAnsiTheme="majorHAnsi"/>
                <w:i w:val="0"/>
                <w:color w:val="auto"/>
                <w:sz w:val="18"/>
              </w:rPr>
              <w:t xml:space="preserve"> of specific coaching strategies and tools</w:t>
            </w:r>
            <w:r w:rsidR="00FF0675" w:rsidRPr="00492344">
              <w:rPr>
                <w:rStyle w:val="SubtleEmphasis"/>
                <w:rFonts w:asciiTheme="majorHAnsi" w:hAnsiTheme="majorHAnsi"/>
                <w:i w:val="0"/>
                <w:color w:val="auto"/>
                <w:sz w:val="18"/>
              </w:rPr>
              <w:t xml:space="preserve">.  </w:t>
            </w:r>
            <w:r w:rsidR="00DE2724">
              <w:rPr>
                <w:rStyle w:val="SubtleEmphasis"/>
                <w:rFonts w:asciiTheme="majorHAnsi" w:hAnsiTheme="majorHAnsi"/>
                <w:i w:val="0"/>
                <w:color w:val="auto"/>
                <w:sz w:val="18"/>
              </w:rPr>
              <w:t>This time will include reflection on successes, challenges, next steps and problem solving in cohorts of coaches</w:t>
            </w:r>
            <w:r w:rsidR="00DE6B8F">
              <w:rPr>
                <w:rStyle w:val="SubtleEmphasis"/>
                <w:rFonts w:asciiTheme="majorHAnsi" w:hAnsiTheme="majorHAnsi"/>
                <w:i w:val="0"/>
                <w:color w:val="auto"/>
                <w:sz w:val="18"/>
              </w:rPr>
              <w:t>.</w:t>
            </w:r>
            <w:r w:rsidR="00FF0675" w:rsidRPr="00492344">
              <w:rPr>
                <w:rStyle w:val="SubtleEmphasis"/>
                <w:rFonts w:asciiTheme="majorHAnsi" w:hAnsiTheme="majorHAnsi"/>
                <w:i w:val="0"/>
                <w:color w:val="auto"/>
                <w:sz w:val="18"/>
              </w:rPr>
              <w:br/>
            </w:r>
          </w:p>
          <w:p w:rsidR="00FF0675" w:rsidRDefault="00DE6B8F" w:rsidP="00DE2724">
            <w:pPr>
              <w:pStyle w:val="NoSpacing"/>
              <w:numPr>
                <w:ilvl w:val="0"/>
                <w:numId w:val="9"/>
              </w:numPr>
              <w:rPr>
                <w:rStyle w:val="SubtleEmphasis"/>
                <w:rFonts w:asciiTheme="majorHAnsi" w:hAnsiTheme="majorHAnsi"/>
                <w:i w:val="0"/>
                <w:color w:val="auto"/>
                <w:sz w:val="18"/>
              </w:rPr>
            </w:pPr>
            <w:r w:rsidRPr="00DE6B8F">
              <w:rPr>
                <w:rStyle w:val="SubtleEmphasis"/>
                <w:rFonts w:asciiTheme="majorHAnsi" w:hAnsiTheme="majorHAnsi"/>
                <w:b/>
                <w:i w:val="0"/>
                <w:color w:val="auto"/>
                <w:sz w:val="18"/>
                <w:u w:val="single"/>
              </w:rPr>
              <w:t>10 hours per year</w:t>
            </w:r>
            <w:r>
              <w:rPr>
                <w:rStyle w:val="SubtleEmphasis"/>
                <w:rFonts w:asciiTheme="majorHAnsi" w:hAnsiTheme="majorHAnsi"/>
                <w:i w:val="0"/>
                <w:color w:val="auto"/>
                <w:sz w:val="18"/>
              </w:rPr>
              <w:t xml:space="preserve"> of o</w:t>
            </w:r>
            <w:r w:rsidR="00FF0675" w:rsidRPr="00492344">
              <w:rPr>
                <w:rStyle w:val="SubtleEmphasis"/>
                <w:rFonts w:asciiTheme="majorHAnsi" w:hAnsiTheme="majorHAnsi"/>
                <w:i w:val="0"/>
                <w:color w:val="auto"/>
                <w:sz w:val="18"/>
              </w:rPr>
              <w:t xml:space="preserve">nsite </w:t>
            </w:r>
            <w:r w:rsidR="005D2F04">
              <w:rPr>
                <w:rStyle w:val="SubtleEmphasis"/>
                <w:rFonts w:asciiTheme="majorHAnsi" w:hAnsiTheme="majorHAnsi"/>
                <w:i w:val="0"/>
                <w:color w:val="auto"/>
                <w:sz w:val="18"/>
              </w:rPr>
              <w:t xml:space="preserve">coaching and support provided by district leadership </w:t>
            </w:r>
            <w:r w:rsidR="00DE2724">
              <w:rPr>
                <w:rStyle w:val="SubtleEmphasis"/>
                <w:rFonts w:asciiTheme="majorHAnsi" w:hAnsiTheme="majorHAnsi"/>
                <w:i w:val="0"/>
                <w:color w:val="auto"/>
                <w:sz w:val="18"/>
              </w:rPr>
              <w:t>and a cohort of fellow coaches.  This time will include peer coaching, goal setting and reflective conversations</w:t>
            </w:r>
            <w:r w:rsidR="005F0191">
              <w:rPr>
                <w:rStyle w:val="SubtleEmphasis"/>
                <w:rFonts w:asciiTheme="majorHAnsi" w:hAnsiTheme="majorHAnsi"/>
                <w:i w:val="0"/>
                <w:color w:val="auto"/>
                <w:sz w:val="18"/>
              </w:rPr>
              <w:t>.</w:t>
            </w:r>
            <w:r w:rsidR="005F0191">
              <w:rPr>
                <w:rStyle w:val="SubtleEmphasis"/>
                <w:rFonts w:asciiTheme="majorHAnsi" w:hAnsiTheme="majorHAnsi"/>
                <w:i w:val="0"/>
                <w:color w:val="auto"/>
                <w:sz w:val="18"/>
              </w:rPr>
              <w:br/>
            </w:r>
            <w:bookmarkStart w:id="0" w:name="_GoBack"/>
            <w:bookmarkEnd w:id="0"/>
          </w:p>
          <w:p w:rsidR="005F0191" w:rsidRPr="00492344" w:rsidRDefault="005F0191" w:rsidP="005F0191">
            <w:pPr>
              <w:pStyle w:val="NoSpacing"/>
              <w:numPr>
                <w:ilvl w:val="0"/>
                <w:numId w:val="9"/>
              </w:numPr>
              <w:rPr>
                <w:rStyle w:val="SubtleEmphasis"/>
                <w:rFonts w:asciiTheme="majorHAnsi" w:hAnsiTheme="majorHAnsi"/>
                <w:i w:val="0"/>
                <w:color w:val="auto"/>
                <w:sz w:val="18"/>
              </w:rPr>
            </w:pPr>
            <w:r>
              <w:rPr>
                <w:rStyle w:val="SubtleEmphasis"/>
                <w:rFonts w:asciiTheme="majorHAnsi" w:hAnsiTheme="majorHAnsi"/>
                <w:i w:val="0"/>
                <w:color w:val="auto"/>
                <w:sz w:val="18"/>
              </w:rPr>
              <w:t>Coaching Professional Standards and rubrics that articulate the roles and responsibilities of building instructional coaches.</w:t>
            </w:r>
          </w:p>
        </w:tc>
      </w:tr>
    </w:tbl>
    <w:p w:rsidR="00775ED6" w:rsidRPr="00703EFE" w:rsidRDefault="00775ED6" w:rsidP="00FF0675">
      <w:pPr>
        <w:pStyle w:val="NoSpacing"/>
        <w:rPr>
          <w:rStyle w:val="SubtleEmphasis"/>
          <w:rFonts w:asciiTheme="majorHAnsi" w:hAnsiTheme="majorHAnsi"/>
          <w:i w:val="0"/>
          <w:color w:val="auto"/>
        </w:rPr>
      </w:pPr>
    </w:p>
    <w:p w:rsidR="00775ED6" w:rsidRPr="00703EFE" w:rsidRDefault="00FF0675" w:rsidP="00FF0675">
      <w:pPr>
        <w:pStyle w:val="NoSpacing"/>
        <w:rPr>
          <w:rStyle w:val="SubtleEmphasis"/>
          <w:rFonts w:asciiTheme="majorHAnsi" w:hAnsiTheme="majorHAnsi"/>
          <w:b/>
          <w:i w:val="0"/>
          <w:color w:val="auto"/>
          <w:u w:val="single"/>
        </w:rPr>
      </w:pPr>
      <w:r w:rsidRPr="00703EFE">
        <w:rPr>
          <w:rStyle w:val="SubtleEmphasis"/>
          <w:rFonts w:asciiTheme="majorHAnsi" w:hAnsiTheme="majorHAnsi"/>
          <w:b/>
          <w:i w:val="0"/>
          <w:color w:val="auto"/>
          <w:u w:val="single"/>
        </w:rPr>
        <w:t>Training Academies:</w:t>
      </w:r>
    </w:p>
    <w:p w:rsidR="00FF0675" w:rsidRPr="00492344" w:rsidRDefault="00FF0675" w:rsidP="00FF0675">
      <w:pPr>
        <w:pStyle w:val="NoSpacing"/>
        <w:rPr>
          <w:rStyle w:val="SubtleEmphasis"/>
          <w:rFonts w:asciiTheme="majorHAnsi" w:hAnsiTheme="majorHAnsi"/>
          <w:sz w:val="18"/>
        </w:rPr>
      </w:pPr>
      <w:r w:rsidRPr="00492344">
        <w:rPr>
          <w:rStyle w:val="SubtleEmphasis"/>
          <w:rFonts w:asciiTheme="majorHAnsi" w:hAnsiTheme="majorHAnsi"/>
          <w:sz w:val="18"/>
        </w:rPr>
        <w:t>Session #1: Instructional Mentoring and Formative Assessment</w:t>
      </w:r>
      <w:r w:rsidR="005F0191">
        <w:rPr>
          <w:rStyle w:val="SubtleEmphasis"/>
          <w:rFonts w:asciiTheme="majorHAnsi" w:hAnsiTheme="majorHAnsi"/>
          <w:sz w:val="18"/>
        </w:rPr>
        <w:t xml:space="preserve"> </w:t>
      </w:r>
    </w:p>
    <w:p w:rsidR="00FF0675" w:rsidRPr="00492344" w:rsidRDefault="00FF0675" w:rsidP="00FF0675">
      <w:pPr>
        <w:pStyle w:val="NoSpacing"/>
        <w:numPr>
          <w:ilvl w:val="0"/>
          <w:numId w:val="5"/>
        </w:numPr>
        <w:rPr>
          <w:rStyle w:val="SubtleEmphasis"/>
          <w:rFonts w:asciiTheme="majorHAnsi" w:hAnsiTheme="majorHAnsi"/>
          <w:sz w:val="18"/>
        </w:rPr>
      </w:pPr>
      <w:r w:rsidRPr="00492344">
        <w:rPr>
          <w:rStyle w:val="SubtleEmphasis"/>
          <w:rFonts w:asciiTheme="majorHAnsi" w:hAnsiTheme="majorHAnsi"/>
          <w:sz w:val="18"/>
        </w:rPr>
        <w:t>Clarifying the role of the mentor and coach</w:t>
      </w:r>
    </w:p>
    <w:p w:rsidR="00FF0675" w:rsidRPr="00492344" w:rsidRDefault="00FF0675" w:rsidP="00FF0675">
      <w:pPr>
        <w:pStyle w:val="NoSpacing"/>
        <w:numPr>
          <w:ilvl w:val="0"/>
          <w:numId w:val="5"/>
        </w:numPr>
        <w:rPr>
          <w:rStyle w:val="SubtleEmphasis"/>
          <w:rFonts w:asciiTheme="majorHAnsi" w:hAnsiTheme="majorHAnsi"/>
          <w:sz w:val="18"/>
        </w:rPr>
      </w:pPr>
      <w:r w:rsidRPr="00492344">
        <w:rPr>
          <w:rStyle w:val="SubtleEmphasis"/>
          <w:rFonts w:asciiTheme="majorHAnsi" w:hAnsiTheme="majorHAnsi"/>
          <w:sz w:val="18"/>
        </w:rPr>
        <w:t>Determine ways to engage colleagues that build trust and advance instructional practice</w:t>
      </w:r>
    </w:p>
    <w:p w:rsidR="00FF0675" w:rsidRPr="00492344" w:rsidRDefault="00FF0675" w:rsidP="00FF0675">
      <w:pPr>
        <w:pStyle w:val="NoSpacing"/>
        <w:numPr>
          <w:ilvl w:val="0"/>
          <w:numId w:val="5"/>
        </w:numPr>
        <w:rPr>
          <w:rStyle w:val="SubtleEmphasis"/>
          <w:rFonts w:asciiTheme="majorHAnsi" w:hAnsiTheme="majorHAnsi"/>
          <w:sz w:val="18"/>
        </w:rPr>
      </w:pPr>
      <w:r w:rsidRPr="00492344">
        <w:rPr>
          <w:rStyle w:val="SubtleEmphasis"/>
          <w:rFonts w:asciiTheme="majorHAnsi" w:hAnsiTheme="majorHAnsi"/>
          <w:sz w:val="18"/>
        </w:rPr>
        <w:t>Deepen knowledge of effective teaching practice and instructional mentoring</w:t>
      </w:r>
    </w:p>
    <w:p w:rsidR="00FF0675" w:rsidRPr="00492344" w:rsidRDefault="00FF0675" w:rsidP="00FF0675">
      <w:pPr>
        <w:pStyle w:val="NoSpacing"/>
        <w:numPr>
          <w:ilvl w:val="0"/>
          <w:numId w:val="5"/>
        </w:numPr>
        <w:rPr>
          <w:rStyle w:val="SubtleEmphasis"/>
          <w:rFonts w:asciiTheme="majorHAnsi" w:hAnsiTheme="majorHAnsi"/>
          <w:sz w:val="18"/>
        </w:rPr>
      </w:pPr>
      <w:r w:rsidRPr="00492344">
        <w:rPr>
          <w:rStyle w:val="SubtleEmphasis"/>
          <w:rFonts w:asciiTheme="majorHAnsi" w:hAnsiTheme="majorHAnsi"/>
          <w:sz w:val="18"/>
        </w:rPr>
        <w:t>Assess teacher practices and use that information to select appropriate mentoring strategies</w:t>
      </w:r>
    </w:p>
    <w:p w:rsidR="00F17D59" w:rsidRPr="00492344" w:rsidRDefault="00F17D59" w:rsidP="00FF0675">
      <w:pPr>
        <w:pStyle w:val="NoSpacing"/>
        <w:rPr>
          <w:rStyle w:val="SubtleEmphasis"/>
          <w:rFonts w:asciiTheme="majorHAnsi" w:hAnsiTheme="majorHAnsi"/>
          <w:sz w:val="18"/>
        </w:rPr>
      </w:pPr>
    </w:p>
    <w:p w:rsidR="00703EFE" w:rsidRPr="00492344" w:rsidRDefault="00703EFE" w:rsidP="00FF0675">
      <w:pPr>
        <w:pStyle w:val="NoSpacing"/>
        <w:rPr>
          <w:rStyle w:val="SubtleEmphasis"/>
          <w:rFonts w:asciiTheme="majorHAnsi" w:hAnsiTheme="majorHAnsi"/>
          <w:sz w:val="18"/>
        </w:rPr>
      </w:pPr>
      <w:r w:rsidRPr="00492344">
        <w:rPr>
          <w:rStyle w:val="SubtleEmphasis"/>
          <w:rFonts w:asciiTheme="majorHAnsi" w:hAnsiTheme="majorHAnsi"/>
          <w:sz w:val="18"/>
        </w:rPr>
        <w:t>Sessions #2: Mentoring for Effective Instruction</w:t>
      </w:r>
      <w:r w:rsidR="005F0191">
        <w:rPr>
          <w:rStyle w:val="SubtleEmphasis"/>
          <w:rFonts w:asciiTheme="majorHAnsi" w:hAnsiTheme="majorHAnsi"/>
          <w:sz w:val="18"/>
        </w:rPr>
        <w:t xml:space="preserve"> </w:t>
      </w:r>
    </w:p>
    <w:p w:rsidR="00703EFE" w:rsidRPr="00492344" w:rsidRDefault="00703EFE" w:rsidP="00703EFE">
      <w:pPr>
        <w:pStyle w:val="NoSpacing"/>
        <w:numPr>
          <w:ilvl w:val="0"/>
          <w:numId w:val="6"/>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Learn high-leverage coaching strategies for planning, observing, giving feedback and analyzing student work</w:t>
      </w:r>
    </w:p>
    <w:p w:rsidR="00703EFE" w:rsidRPr="00492344" w:rsidRDefault="00703EFE" w:rsidP="00703EFE">
      <w:pPr>
        <w:pStyle w:val="NoSpacing"/>
        <w:numPr>
          <w:ilvl w:val="0"/>
          <w:numId w:val="6"/>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Utilize pre-observation conversation protocols to guide strategic decisions about what observation data to collect</w:t>
      </w:r>
    </w:p>
    <w:p w:rsidR="00703EFE" w:rsidRPr="00492344" w:rsidRDefault="00703EFE" w:rsidP="00703EFE">
      <w:pPr>
        <w:pStyle w:val="NoSpacing"/>
        <w:numPr>
          <w:ilvl w:val="0"/>
          <w:numId w:val="6"/>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Learn how to analyze and share observation data with teachers in respectful ways and impact future instruction</w:t>
      </w:r>
    </w:p>
    <w:p w:rsidR="00703EFE" w:rsidRPr="00492344" w:rsidRDefault="00703EFE" w:rsidP="00703EFE">
      <w:pPr>
        <w:pStyle w:val="NoSpacing"/>
        <w:rPr>
          <w:rStyle w:val="SubtleEmphasis"/>
          <w:rFonts w:asciiTheme="majorHAnsi" w:hAnsiTheme="majorHAnsi"/>
          <w:color w:val="808080" w:themeColor="background1" w:themeShade="80"/>
          <w:sz w:val="18"/>
        </w:rPr>
      </w:pPr>
    </w:p>
    <w:p w:rsidR="00703EFE" w:rsidRPr="00492344" w:rsidRDefault="00703EFE" w:rsidP="00703EFE">
      <w:pPr>
        <w:pStyle w:val="NoSpacing"/>
        <w:rPr>
          <w:rStyle w:val="SubtleEmphasis"/>
          <w:rFonts w:asciiTheme="majorHAnsi" w:hAnsiTheme="majorHAnsi"/>
          <w:color w:val="808080" w:themeColor="background1" w:themeShade="80"/>
          <w:sz w:val="18"/>
        </w:rPr>
      </w:pPr>
      <w:r w:rsidRPr="00492344">
        <w:rPr>
          <w:rStyle w:val="SubtleEmphasis"/>
          <w:rFonts w:asciiTheme="majorHAnsi" w:hAnsiTheme="majorHAnsi"/>
          <w:color w:val="808080" w:themeColor="background1" w:themeShade="80"/>
          <w:sz w:val="18"/>
        </w:rPr>
        <w:t>Session #3: Inquiry into Practice</w:t>
      </w:r>
      <w:r w:rsidR="005F0191">
        <w:rPr>
          <w:rStyle w:val="SubtleEmphasis"/>
          <w:rFonts w:asciiTheme="majorHAnsi" w:hAnsiTheme="majorHAnsi"/>
          <w:color w:val="808080" w:themeColor="background1" w:themeShade="80"/>
          <w:sz w:val="18"/>
        </w:rPr>
        <w:t xml:space="preserve"> </w:t>
      </w:r>
    </w:p>
    <w:p w:rsidR="00703EFE" w:rsidRPr="00492344" w:rsidRDefault="00703EFE" w:rsidP="00703EFE">
      <w:pPr>
        <w:pStyle w:val="NoSpacing"/>
        <w:numPr>
          <w:ilvl w:val="0"/>
          <w:numId w:val="7"/>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Gain tools and knowledge to engage teachers in collaborative cycles of inquiry in which they plan instruction and prepare assessments, teach and formatively assess students and reflect on teaching and learning</w:t>
      </w:r>
    </w:p>
    <w:p w:rsidR="00703EFE" w:rsidRPr="00492344" w:rsidRDefault="00703EFE" w:rsidP="00703EFE">
      <w:pPr>
        <w:pStyle w:val="NoSpacing"/>
        <w:numPr>
          <w:ilvl w:val="0"/>
          <w:numId w:val="7"/>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Learn how to help teachers use data to guide instructional decisions and approach challenges through inquiry-based problem-solving</w:t>
      </w:r>
    </w:p>
    <w:p w:rsidR="00703EFE" w:rsidRPr="00492344" w:rsidRDefault="00703EFE" w:rsidP="00703EFE">
      <w:pPr>
        <w:pStyle w:val="NoSpacing"/>
        <w:numPr>
          <w:ilvl w:val="0"/>
          <w:numId w:val="7"/>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Develop the presentation and facilitation skills for working with groups of teachers</w:t>
      </w:r>
    </w:p>
    <w:p w:rsidR="00703EFE" w:rsidRPr="00492344" w:rsidRDefault="00703EFE" w:rsidP="00703EFE">
      <w:pPr>
        <w:pStyle w:val="NoSpacing"/>
        <w:rPr>
          <w:rStyle w:val="SubtleEmphasis"/>
          <w:rFonts w:asciiTheme="majorHAnsi" w:hAnsiTheme="majorHAnsi"/>
          <w:color w:val="808080" w:themeColor="background1" w:themeShade="80"/>
          <w:sz w:val="18"/>
        </w:rPr>
      </w:pPr>
    </w:p>
    <w:p w:rsidR="00703EFE" w:rsidRPr="00492344" w:rsidRDefault="00703EFE" w:rsidP="00703EFE">
      <w:pPr>
        <w:pStyle w:val="NoSpacing"/>
        <w:rPr>
          <w:rStyle w:val="SubtleEmphasis"/>
          <w:rFonts w:asciiTheme="majorHAnsi" w:hAnsiTheme="majorHAnsi"/>
          <w:color w:val="808080" w:themeColor="background1" w:themeShade="80"/>
          <w:sz w:val="18"/>
        </w:rPr>
      </w:pPr>
      <w:r w:rsidRPr="00492344">
        <w:rPr>
          <w:rStyle w:val="SubtleEmphasis"/>
          <w:rFonts w:asciiTheme="majorHAnsi" w:hAnsiTheme="majorHAnsi"/>
          <w:color w:val="808080" w:themeColor="background1" w:themeShade="80"/>
          <w:sz w:val="18"/>
        </w:rPr>
        <w:t>Session #4: Assess Growth and Deepening Practice</w:t>
      </w:r>
      <w:r w:rsidR="005F0191">
        <w:rPr>
          <w:rStyle w:val="SubtleEmphasis"/>
          <w:rFonts w:asciiTheme="majorHAnsi" w:hAnsiTheme="majorHAnsi"/>
          <w:color w:val="808080" w:themeColor="background1" w:themeShade="80"/>
          <w:sz w:val="18"/>
        </w:rPr>
        <w:t xml:space="preserve"> </w:t>
      </w:r>
    </w:p>
    <w:p w:rsidR="00703EFE" w:rsidRPr="00492344" w:rsidRDefault="00703EFE" w:rsidP="00703EFE">
      <w:pPr>
        <w:pStyle w:val="NoSpacing"/>
        <w:numPr>
          <w:ilvl w:val="0"/>
          <w:numId w:val="8"/>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Build resiliency, abilities, and skills to mentor in complex and demanding situations</w:t>
      </w:r>
    </w:p>
    <w:p w:rsidR="00703EFE" w:rsidRPr="00492344" w:rsidRDefault="00703EFE" w:rsidP="00703EFE">
      <w:pPr>
        <w:pStyle w:val="NoSpacing"/>
        <w:numPr>
          <w:ilvl w:val="0"/>
          <w:numId w:val="8"/>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Learn strategies to overcome challenges with individual mentees or other contexts</w:t>
      </w:r>
    </w:p>
    <w:p w:rsidR="00703EFE" w:rsidRPr="00492344" w:rsidRDefault="00703EFE" w:rsidP="00703EFE">
      <w:pPr>
        <w:pStyle w:val="NoSpacing"/>
        <w:numPr>
          <w:ilvl w:val="0"/>
          <w:numId w:val="8"/>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Have opportunities to help teachers analyze their growth and the growth of their students</w:t>
      </w:r>
    </w:p>
    <w:p w:rsidR="00703EFE" w:rsidRPr="00492344" w:rsidRDefault="00703EFE" w:rsidP="00703EFE">
      <w:pPr>
        <w:pStyle w:val="NoSpacing"/>
        <w:numPr>
          <w:ilvl w:val="0"/>
          <w:numId w:val="8"/>
        </w:numPr>
        <w:rPr>
          <w:rStyle w:val="SubtleEmphasis"/>
          <w:rFonts w:asciiTheme="majorHAnsi" w:hAnsiTheme="majorHAnsi"/>
          <w:i w:val="0"/>
          <w:color w:val="auto"/>
          <w:sz w:val="18"/>
        </w:rPr>
      </w:pPr>
      <w:r w:rsidRPr="00492344">
        <w:rPr>
          <w:rStyle w:val="SubtleEmphasis"/>
          <w:rFonts w:asciiTheme="majorHAnsi" w:hAnsiTheme="majorHAnsi"/>
          <w:color w:val="808080" w:themeColor="background1" w:themeShade="80"/>
          <w:sz w:val="18"/>
        </w:rPr>
        <w:t xml:space="preserve">Complete an in-depth assessment of </w:t>
      </w:r>
      <w:proofErr w:type="gramStart"/>
      <w:r w:rsidRPr="00492344">
        <w:rPr>
          <w:rStyle w:val="SubtleEmphasis"/>
          <w:rFonts w:asciiTheme="majorHAnsi" w:hAnsiTheme="majorHAnsi"/>
          <w:color w:val="808080" w:themeColor="background1" w:themeShade="80"/>
          <w:sz w:val="18"/>
        </w:rPr>
        <w:t>their own</w:t>
      </w:r>
      <w:proofErr w:type="gramEnd"/>
      <w:r w:rsidRPr="00492344">
        <w:rPr>
          <w:rStyle w:val="SubtleEmphasis"/>
          <w:rFonts w:asciiTheme="majorHAnsi" w:hAnsiTheme="majorHAnsi"/>
          <w:color w:val="808080" w:themeColor="background1" w:themeShade="80"/>
          <w:sz w:val="18"/>
        </w:rPr>
        <w:t xml:space="preserve"> development and effectiveness.</w:t>
      </w:r>
    </w:p>
    <w:p w:rsidR="00703EFE" w:rsidRPr="00C2149E" w:rsidRDefault="00703EFE" w:rsidP="00703EFE">
      <w:pPr>
        <w:pStyle w:val="NoSpacing"/>
        <w:rPr>
          <w:rStyle w:val="SubtleEmphasis"/>
          <w:rFonts w:asciiTheme="majorHAnsi" w:hAnsiTheme="majorHAnsi"/>
          <w:i w:val="0"/>
          <w:color w:val="auto"/>
        </w:rPr>
      </w:pPr>
    </w:p>
    <w:p w:rsidR="00703EFE" w:rsidRPr="00C2149E" w:rsidRDefault="005F0191" w:rsidP="00703EFE">
      <w:pPr>
        <w:pStyle w:val="NoSpacing"/>
        <w:rPr>
          <w:rStyle w:val="SubtleEmphasis"/>
          <w:rFonts w:asciiTheme="majorHAnsi" w:hAnsiTheme="majorHAnsi"/>
          <w:b/>
          <w:i w:val="0"/>
          <w:color w:val="auto"/>
          <w:u w:val="single"/>
        </w:rPr>
      </w:pPr>
      <w:r w:rsidRPr="00C2149E">
        <w:rPr>
          <w:rStyle w:val="SubtleEmphasis"/>
          <w:rFonts w:asciiTheme="majorHAnsi" w:hAnsiTheme="majorHAnsi"/>
          <w:b/>
          <w:i w:val="0"/>
          <w:color w:val="auto"/>
          <w:u w:val="single"/>
        </w:rPr>
        <w:t xml:space="preserve">Monthly </w:t>
      </w:r>
      <w:r w:rsidR="00703EFE" w:rsidRPr="00C2149E">
        <w:rPr>
          <w:rStyle w:val="SubtleEmphasis"/>
          <w:rFonts w:asciiTheme="majorHAnsi" w:hAnsiTheme="majorHAnsi"/>
          <w:b/>
          <w:i w:val="0"/>
          <w:color w:val="auto"/>
          <w:u w:val="single"/>
        </w:rPr>
        <w:t>Forums:</w:t>
      </w:r>
    </w:p>
    <w:p w:rsidR="005F0191" w:rsidRPr="00C2149E" w:rsidRDefault="00C2149E" w:rsidP="00C2149E">
      <w:pPr>
        <w:pStyle w:val="NoSpacing"/>
        <w:rPr>
          <w:rStyle w:val="SubtleEmphasis"/>
          <w:rFonts w:asciiTheme="majorHAnsi" w:hAnsiTheme="majorHAnsi"/>
          <w:color w:val="808080" w:themeColor="background1" w:themeShade="80"/>
          <w:sz w:val="20"/>
        </w:rPr>
      </w:pPr>
      <w:r>
        <w:rPr>
          <w:rStyle w:val="SubtleEmphasis"/>
          <w:rFonts w:asciiTheme="majorHAnsi" w:hAnsiTheme="majorHAnsi"/>
          <w:color w:val="808080" w:themeColor="background1" w:themeShade="80"/>
          <w:sz w:val="20"/>
        </w:rPr>
        <w:t xml:space="preserve">In alignment with our District Teaching and Learning Meetings, </w:t>
      </w:r>
      <w:r w:rsidR="005D2F04">
        <w:rPr>
          <w:rStyle w:val="SubtleEmphasis"/>
          <w:rFonts w:asciiTheme="majorHAnsi" w:hAnsiTheme="majorHAnsi"/>
          <w:color w:val="808080" w:themeColor="background1" w:themeShade="80"/>
          <w:sz w:val="20"/>
        </w:rPr>
        <w:t xml:space="preserve">Instructional Coaches and </w:t>
      </w:r>
      <w:r>
        <w:rPr>
          <w:rStyle w:val="SubtleEmphasis"/>
          <w:rFonts w:asciiTheme="majorHAnsi" w:hAnsiTheme="majorHAnsi"/>
          <w:color w:val="808080" w:themeColor="background1" w:themeShade="80"/>
          <w:sz w:val="20"/>
        </w:rPr>
        <w:t>M</w:t>
      </w:r>
      <w:r w:rsidR="005D2F04">
        <w:rPr>
          <w:rStyle w:val="SubtleEmphasis"/>
          <w:rFonts w:asciiTheme="majorHAnsi" w:hAnsiTheme="majorHAnsi"/>
          <w:color w:val="808080" w:themeColor="background1" w:themeShade="80"/>
          <w:sz w:val="20"/>
        </w:rPr>
        <w:t>ent</w:t>
      </w:r>
      <w:r>
        <w:rPr>
          <w:rStyle w:val="SubtleEmphasis"/>
          <w:rFonts w:asciiTheme="majorHAnsi" w:hAnsiTheme="majorHAnsi"/>
          <w:color w:val="808080" w:themeColor="background1" w:themeShade="80"/>
          <w:sz w:val="20"/>
        </w:rPr>
        <w:t xml:space="preserve">ors will meet </w:t>
      </w:r>
      <w:r w:rsidR="005F0191">
        <w:rPr>
          <w:rStyle w:val="SubtleEmphasis"/>
          <w:rFonts w:asciiTheme="majorHAnsi" w:hAnsiTheme="majorHAnsi"/>
          <w:color w:val="808080" w:themeColor="background1" w:themeShade="80"/>
          <w:sz w:val="20"/>
        </w:rPr>
        <w:t xml:space="preserve">monthly in cohorts of coaches, mentors and district support.  </w:t>
      </w:r>
      <w:r>
        <w:rPr>
          <w:rStyle w:val="SubtleEmphasis"/>
          <w:rFonts w:asciiTheme="majorHAnsi" w:hAnsiTheme="majorHAnsi"/>
          <w:color w:val="808080" w:themeColor="background1" w:themeShade="80"/>
          <w:sz w:val="20"/>
        </w:rPr>
        <w:t>These</w:t>
      </w:r>
      <w:r w:rsidR="005F0191">
        <w:rPr>
          <w:rStyle w:val="SubtleEmphasis"/>
          <w:rFonts w:asciiTheme="majorHAnsi" w:hAnsiTheme="majorHAnsi"/>
          <w:color w:val="808080" w:themeColor="background1" w:themeShade="80"/>
          <w:sz w:val="20"/>
        </w:rPr>
        <w:t xml:space="preserve"> forums will</w:t>
      </w:r>
      <w:r>
        <w:rPr>
          <w:rStyle w:val="SubtleEmphasis"/>
          <w:rFonts w:asciiTheme="majorHAnsi" w:hAnsiTheme="majorHAnsi"/>
          <w:color w:val="808080" w:themeColor="background1" w:themeShade="80"/>
          <w:sz w:val="20"/>
        </w:rPr>
        <w:t xml:space="preserve"> take place on the subsequent Friday from </w:t>
      </w:r>
      <w:proofErr w:type="spellStart"/>
      <w:r>
        <w:rPr>
          <w:rStyle w:val="SubtleEmphasis"/>
          <w:rFonts w:asciiTheme="majorHAnsi" w:hAnsiTheme="majorHAnsi"/>
          <w:color w:val="808080" w:themeColor="background1" w:themeShade="80"/>
          <w:sz w:val="20"/>
        </w:rPr>
        <w:t>1:30-3:30pm</w:t>
      </w:r>
      <w:proofErr w:type="spellEnd"/>
      <w:r>
        <w:rPr>
          <w:rStyle w:val="SubtleEmphasis"/>
          <w:rFonts w:asciiTheme="majorHAnsi" w:hAnsiTheme="majorHAnsi"/>
          <w:color w:val="808080" w:themeColor="background1" w:themeShade="80"/>
          <w:sz w:val="20"/>
        </w:rPr>
        <w:t xml:space="preserve"> and will </w:t>
      </w:r>
      <w:r w:rsidR="005F0191">
        <w:rPr>
          <w:rStyle w:val="SubtleEmphasis"/>
          <w:rFonts w:asciiTheme="majorHAnsi" w:hAnsiTheme="majorHAnsi"/>
          <w:color w:val="808080" w:themeColor="background1" w:themeShade="80"/>
          <w:sz w:val="20"/>
        </w:rPr>
        <w:t xml:space="preserve">support reflections and problem solving.  </w:t>
      </w:r>
    </w:p>
    <w:sectPr w:rsidR="005F0191" w:rsidRPr="00C2149E" w:rsidSect="005F0191">
      <w:pgSz w:w="12240" w:h="15840"/>
      <w:pgMar w:top="450" w:right="63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0BA"/>
    <w:multiLevelType w:val="hybridMultilevel"/>
    <w:tmpl w:val="10F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A0337"/>
    <w:multiLevelType w:val="hybridMultilevel"/>
    <w:tmpl w:val="12D492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5130E"/>
    <w:multiLevelType w:val="hybridMultilevel"/>
    <w:tmpl w:val="8C6C85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EB17A5"/>
    <w:multiLevelType w:val="hybridMultilevel"/>
    <w:tmpl w:val="574A2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5B3982"/>
    <w:multiLevelType w:val="hybridMultilevel"/>
    <w:tmpl w:val="D75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F6E95"/>
    <w:multiLevelType w:val="hybridMultilevel"/>
    <w:tmpl w:val="91ACE7F2"/>
    <w:lvl w:ilvl="0" w:tplc="D400BE2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56149"/>
    <w:multiLevelType w:val="hybridMultilevel"/>
    <w:tmpl w:val="03F4F6DC"/>
    <w:lvl w:ilvl="0" w:tplc="D400BE2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0292A"/>
    <w:multiLevelType w:val="hybridMultilevel"/>
    <w:tmpl w:val="F80C71BC"/>
    <w:lvl w:ilvl="0" w:tplc="D400BE2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E1E01"/>
    <w:multiLevelType w:val="hybridMultilevel"/>
    <w:tmpl w:val="9DEE2A76"/>
    <w:lvl w:ilvl="0" w:tplc="D400BE2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A2980"/>
    <w:multiLevelType w:val="hybridMultilevel"/>
    <w:tmpl w:val="81FE6832"/>
    <w:lvl w:ilvl="0" w:tplc="D400BE2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6C6DB4"/>
    <w:multiLevelType w:val="hybridMultilevel"/>
    <w:tmpl w:val="C1A2D648"/>
    <w:lvl w:ilvl="0" w:tplc="D400BE2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4119A"/>
    <w:multiLevelType w:val="hybridMultilevel"/>
    <w:tmpl w:val="D18C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7"/>
  </w:num>
  <w:num w:numId="8">
    <w:abstractNumId w:val="8"/>
  </w:num>
  <w:num w:numId="9">
    <w:abstractNumId w:val="9"/>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C8"/>
    <w:rsid w:val="00450657"/>
    <w:rsid w:val="00492344"/>
    <w:rsid w:val="004C3BC8"/>
    <w:rsid w:val="005D2F04"/>
    <w:rsid w:val="005F0191"/>
    <w:rsid w:val="00622891"/>
    <w:rsid w:val="006A7015"/>
    <w:rsid w:val="00703EFE"/>
    <w:rsid w:val="00775ED6"/>
    <w:rsid w:val="007812C4"/>
    <w:rsid w:val="008F35B4"/>
    <w:rsid w:val="00C0182C"/>
    <w:rsid w:val="00C1484B"/>
    <w:rsid w:val="00C2149E"/>
    <w:rsid w:val="00CE6D42"/>
    <w:rsid w:val="00D715EC"/>
    <w:rsid w:val="00DA7C43"/>
    <w:rsid w:val="00DE2724"/>
    <w:rsid w:val="00DE6B8F"/>
    <w:rsid w:val="00EE591C"/>
    <w:rsid w:val="00F17D59"/>
    <w:rsid w:val="00F72C1B"/>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3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BC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C3BC8"/>
    <w:rPr>
      <w:i/>
      <w:iCs/>
      <w:color w:val="808080" w:themeColor="text1" w:themeTint="7F"/>
    </w:rPr>
  </w:style>
  <w:style w:type="table" w:styleId="TableGrid">
    <w:name w:val="Table Grid"/>
    <w:basedOn w:val="TableNormal"/>
    <w:uiPriority w:val="59"/>
    <w:rsid w:val="0077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ED6"/>
    <w:pPr>
      <w:ind w:left="720"/>
      <w:contextualSpacing/>
    </w:pPr>
  </w:style>
  <w:style w:type="paragraph" w:styleId="NoSpacing">
    <w:name w:val="No Spacing"/>
    <w:uiPriority w:val="1"/>
    <w:qFormat/>
    <w:rsid w:val="00FF06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3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BC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C3BC8"/>
    <w:rPr>
      <w:i/>
      <w:iCs/>
      <w:color w:val="808080" w:themeColor="text1" w:themeTint="7F"/>
    </w:rPr>
  </w:style>
  <w:style w:type="table" w:styleId="TableGrid">
    <w:name w:val="Table Grid"/>
    <w:basedOn w:val="TableNormal"/>
    <w:uiPriority w:val="59"/>
    <w:rsid w:val="0077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ED6"/>
    <w:pPr>
      <w:ind w:left="720"/>
      <w:contextualSpacing/>
    </w:pPr>
  </w:style>
  <w:style w:type="paragraph" w:styleId="NoSpacing">
    <w:name w:val="No Spacing"/>
    <w:uiPriority w:val="1"/>
    <w:qFormat/>
    <w:rsid w:val="00FF0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Cox, Carlyn</cp:lastModifiedBy>
  <cp:revision>9</cp:revision>
  <cp:lastPrinted>2013-04-15T16:27:00Z</cp:lastPrinted>
  <dcterms:created xsi:type="dcterms:W3CDTF">2013-03-13T15:45:00Z</dcterms:created>
  <dcterms:modified xsi:type="dcterms:W3CDTF">2013-04-15T16:31:00Z</dcterms:modified>
</cp:coreProperties>
</file>