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Grade 1</w:t>
      </w:r>
      <w:r w:rsidR="00773DE2">
        <w:rPr>
          <w:rFonts w:asciiTheme="majorHAnsi" w:hAnsiTheme="majorHAnsi"/>
          <w:sz w:val="28"/>
        </w:rPr>
        <w:t xml:space="preserve">: Unit </w:t>
      </w:r>
      <w:r w:rsidR="005753D3">
        <w:rPr>
          <w:rFonts w:asciiTheme="majorHAnsi" w:hAnsiTheme="majorHAnsi"/>
          <w:sz w:val="28"/>
        </w:rPr>
        <w:t>6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7C0AD3">
        <w:rPr>
          <w:rFonts w:asciiTheme="majorHAnsi" w:hAnsiTheme="majorHAnsi"/>
          <w:sz w:val="28"/>
        </w:rPr>
        <w:t>Always try your best.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880"/>
        <w:gridCol w:w="2520"/>
        <w:gridCol w:w="2340"/>
        <w:gridCol w:w="2520"/>
        <w:gridCol w:w="2416"/>
      </w:tblGrid>
      <w:tr w:rsidR="00921979" w:rsidTr="002620E9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1979" w:rsidRPr="006A0B2C" w:rsidRDefault="00921979" w:rsidP="005753D3">
            <w:pPr>
              <w:jc w:val="center"/>
              <w:rPr>
                <w:rFonts w:asciiTheme="majorHAnsi" w:hAnsiTheme="majorHAnsi"/>
              </w:rPr>
            </w:pPr>
            <w:r w:rsidRPr="006A0B2C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6A0B2C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6A0B2C">
              <w:rPr>
                <w:rFonts w:asciiTheme="majorHAnsi" w:hAnsiTheme="majorHAnsi"/>
                <w:b/>
                <w:u w:val="single"/>
              </w:rPr>
              <w:t>6</w:t>
            </w:r>
            <w:r w:rsidRPr="006A0B2C">
              <w:rPr>
                <w:rFonts w:asciiTheme="majorHAnsi" w:hAnsiTheme="majorHAnsi"/>
              </w:rPr>
              <w:t xml:space="preserve"> </w:t>
            </w:r>
            <w:r w:rsidRPr="006A0B2C">
              <w:rPr>
                <w:rFonts w:asciiTheme="majorHAnsi" w:hAnsiTheme="majorHAnsi"/>
              </w:rPr>
              <w:br/>
            </w:r>
            <w:r w:rsidR="007C0AD3" w:rsidRPr="006A0B2C">
              <w:rPr>
                <w:rFonts w:asciiTheme="majorHAnsi" w:hAnsiTheme="majorHAnsi"/>
              </w:rPr>
              <w:t>How are ways to make art the same and different</w:t>
            </w:r>
            <w:r w:rsidRPr="006A0B2C">
              <w:rPr>
                <w:rFonts w:asciiTheme="majorHAnsi" w:hAnsiTheme="majorHAnsi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6A0B2C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A0B2C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6A0B2C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6A0B2C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6A0B2C" w:rsidRDefault="007C0AD3" w:rsidP="00921979">
            <w:pPr>
              <w:jc w:val="center"/>
              <w:rPr>
                <w:rFonts w:asciiTheme="majorHAnsi" w:hAnsiTheme="majorHAnsi"/>
              </w:rPr>
            </w:pPr>
            <w:r w:rsidRPr="006A0B2C">
              <w:rPr>
                <w:rFonts w:asciiTheme="majorHAnsi" w:hAnsiTheme="majorHAnsi"/>
              </w:rPr>
              <w:t>How do words and photos together give information</w:t>
            </w:r>
            <w:r w:rsidR="00983ACF" w:rsidRPr="006A0B2C">
              <w:rPr>
                <w:rFonts w:asciiTheme="majorHAnsi" w:hAnsiTheme="majorHAnsi"/>
              </w:rPr>
              <w:t>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79" w:rsidRPr="006A0B2C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A0B2C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6A0B2C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6A0B2C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6A0B2C" w:rsidRDefault="007C0AD3" w:rsidP="00921979">
            <w:pPr>
              <w:jc w:val="center"/>
              <w:rPr>
                <w:rFonts w:asciiTheme="majorHAnsi" w:hAnsiTheme="majorHAnsi"/>
              </w:rPr>
            </w:pPr>
            <w:r w:rsidRPr="006A0B2C">
              <w:rPr>
                <w:rFonts w:asciiTheme="majorHAnsi" w:hAnsiTheme="majorHAnsi"/>
              </w:rPr>
              <w:t>How does a problem make a story interesting</w:t>
            </w:r>
            <w:r w:rsidR="00921979" w:rsidRPr="006A0B2C">
              <w:rPr>
                <w:rFonts w:asciiTheme="majorHAnsi" w:hAnsiTheme="majorHAnsi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6A0B2C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A0B2C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6A0B2C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6A0B2C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6A0B2C" w:rsidRDefault="007C0AD3" w:rsidP="00921979">
            <w:pPr>
              <w:jc w:val="center"/>
              <w:rPr>
                <w:rFonts w:asciiTheme="majorHAnsi" w:hAnsiTheme="majorHAnsi"/>
              </w:rPr>
            </w:pPr>
            <w:r w:rsidRPr="006A0B2C">
              <w:rPr>
                <w:rFonts w:asciiTheme="majorHAnsi" w:hAnsiTheme="majorHAnsi"/>
              </w:rPr>
              <w:t>How do some story events make other events happen</w:t>
            </w:r>
            <w:r w:rsidR="00921979" w:rsidRPr="006A0B2C">
              <w:rPr>
                <w:rFonts w:asciiTheme="majorHAnsi" w:hAnsiTheme="majorHAnsi"/>
              </w:rPr>
              <w:t>?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921979" w:rsidRPr="006A0B2C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A0B2C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5753D3" w:rsidRPr="006A0B2C">
              <w:rPr>
                <w:rFonts w:asciiTheme="majorHAnsi" w:hAnsiTheme="majorHAnsi"/>
                <w:b/>
                <w:u w:val="single"/>
              </w:rPr>
              <w:t>30</w:t>
            </w:r>
          </w:p>
          <w:p w:rsidR="00921979" w:rsidRPr="006A0B2C" w:rsidRDefault="007C0AD3" w:rsidP="0080107A">
            <w:pPr>
              <w:jc w:val="center"/>
              <w:rPr>
                <w:rFonts w:asciiTheme="majorHAnsi" w:hAnsiTheme="majorHAnsi"/>
              </w:rPr>
            </w:pPr>
            <w:r w:rsidRPr="006A0B2C">
              <w:rPr>
                <w:rFonts w:asciiTheme="majorHAnsi" w:hAnsiTheme="majorHAnsi"/>
              </w:rPr>
              <w:t>What can you learn from story characters</w:t>
            </w:r>
            <w:r w:rsidR="00921979" w:rsidRPr="006A0B2C">
              <w:rPr>
                <w:rFonts w:asciiTheme="majorHAnsi" w:hAnsiTheme="majorHAnsi"/>
              </w:rPr>
              <w:t>?</w:t>
            </w:r>
          </w:p>
        </w:tc>
      </w:tr>
      <w:tr w:rsidR="006A0B2C" w:rsidTr="002620E9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A0B2C" w:rsidRPr="006A0B2C" w:rsidRDefault="006A0B2C" w:rsidP="009219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880" w:type="dxa"/>
            <w:vAlign w:val="center"/>
          </w:tcPr>
          <w:p w:rsidR="006A0B2C" w:rsidRDefault="006A0B2C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Dot</w:t>
            </w:r>
          </w:p>
          <w:p w:rsidR="006A0B2C" w:rsidRPr="006A0B2C" w:rsidRDefault="006A0B2C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520" w:type="dxa"/>
            <w:vAlign w:val="center"/>
          </w:tcPr>
          <w:p w:rsidR="006A0B2C" w:rsidRDefault="006A0B2C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Can You Do?</w:t>
            </w:r>
          </w:p>
          <w:p w:rsidR="006A0B2C" w:rsidRPr="006A0B2C" w:rsidRDefault="006A0B2C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340" w:type="dxa"/>
            <w:vAlign w:val="center"/>
          </w:tcPr>
          <w:p w:rsidR="006A0B2C" w:rsidRDefault="006A0B2C" w:rsidP="00CC3C52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Kite</w:t>
            </w:r>
          </w:p>
          <w:p w:rsidR="006A0B2C" w:rsidRPr="006A0B2C" w:rsidRDefault="006A0B2C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520" w:type="dxa"/>
            <w:vAlign w:val="center"/>
          </w:tcPr>
          <w:p w:rsidR="006A0B2C" w:rsidRDefault="006A0B2C" w:rsidP="00CC3C52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Boat Disappears</w:t>
            </w:r>
          </w:p>
          <w:p w:rsidR="006A0B2C" w:rsidRPr="006A0B2C" w:rsidRDefault="006A0B2C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Mystery</w:t>
            </w:r>
          </w:p>
        </w:tc>
        <w:tc>
          <w:tcPr>
            <w:tcW w:w="2416" w:type="dxa"/>
            <w:vAlign w:val="center"/>
          </w:tcPr>
          <w:p w:rsidR="006A0B2C" w:rsidRDefault="006A0B2C" w:rsidP="00E339F0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Winners Never Quit!</w:t>
            </w:r>
          </w:p>
          <w:p w:rsidR="006A0B2C" w:rsidRPr="006A0B2C" w:rsidRDefault="006A0B2C" w:rsidP="00E339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Nonfiction</w:t>
            </w:r>
          </w:p>
        </w:tc>
      </w:tr>
      <w:tr w:rsidR="00FF079A" w:rsidTr="006A0B2C">
        <w:trPr>
          <w:trHeight w:val="62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F079A" w:rsidRPr="006A0B2C" w:rsidRDefault="00FF079A" w:rsidP="0092197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Reading</w:t>
            </w:r>
          </w:p>
          <w:p w:rsidR="00FF079A" w:rsidRPr="006A0B2C" w:rsidRDefault="00FF079A" w:rsidP="0092197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2880" w:type="dxa"/>
            <w:vAlign w:val="center"/>
          </w:tcPr>
          <w:p w:rsidR="00FF079A" w:rsidRPr="006A0955" w:rsidRDefault="00FF079A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 and 9</w:t>
            </w:r>
          </w:p>
        </w:tc>
        <w:tc>
          <w:tcPr>
            <w:tcW w:w="2520" w:type="dxa"/>
            <w:vAlign w:val="center"/>
          </w:tcPr>
          <w:p w:rsidR="00FF079A" w:rsidRPr="006A0955" w:rsidRDefault="00FF079A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7 and 9</w:t>
            </w:r>
          </w:p>
        </w:tc>
        <w:tc>
          <w:tcPr>
            <w:tcW w:w="2340" w:type="dxa"/>
            <w:vAlign w:val="center"/>
          </w:tcPr>
          <w:p w:rsidR="00FF079A" w:rsidRPr="006A0955" w:rsidRDefault="00FF079A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 and 9</w:t>
            </w:r>
          </w:p>
        </w:tc>
        <w:tc>
          <w:tcPr>
            <w:tcW w:w="2520" w:type="dxa"/>
            <w:vAlign w:val="center"/>
          </w:tcPr>
          <w:p w:rsidR="00FF079A" w:rsidRPr="006A0955" w:rsidRDefault="00FF079A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3, 5 and 9</w:t>
            </w:r>
          </w:p>
        </w:tc>
        <w:tc>
          <w:tcPr>
            <w:tcW w:w="2416" w:type="dxa"/>
            <w:vAlign w:val="center"/>
          </w:tcPr>
          <w:p w:rsidR="00FF079A" w:rsidRPr="006A0955" w:rsidRDefault="00FF079A" w:rsidP="00E339F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7 and 9</w:t>
            </w:r>
          </w:p>
        </w:tc>
      </w:tr>
      <w:tr w:rsidR="001F3ACD" w:rsidTr="001F3ACD">
        <w:trPr>
          <w:trHeight w:val="71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F3ACD" w:rsidRPr="006A0B2C" w:rsidRDefault="001F3ACD" w:rsidP="0092197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1F3ACD" w:rsidRDefault="001F3ACD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1: Opinion Writing</w:t>
            </w:r>
          </w:p>
          <w:p w:rsidR="001F3ACD" w:rsidRPr="001F3ACD" w:rsidRDefault="001F3ACD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Writing 8: </w:t>
            </w:r>
            <w:r w:rsidR="00EB05B6">
              <w:rPr>
                <w:sz w:val="20"/>
              </w:rPr>
              <w:t>Gather information from sources</w:t>
            </w:r>
          </w:p>
        </w:tc>
      </w:tr>
      <w:tr w:rsidR="001F3ACD" w:rsidTr="002620E9">
        <w:trPr>
          <w:trHeight w:val="143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F3ACD" w:rsidRPr="006A0B2C" w:rsidRDefault="001F3ACD" w:rsidP="0092197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880" w:type="dxa"/>
            <w:vAlign w:val="center"/>
          </w:tcPr>
          <w:p w:rsidR="001F3ACD" w:rsidRDefault="001F3ACD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Exclamations</w:t>
            </w:r>
          </w:p>
          <w:p w:rsidR="002620E9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Determiners (*ECC only)</w:t>
            </w:r>
          </w:p>
          <w:p w:rsidR="001F3ACD" w:rsidRPr="001F3ACD" w:rsidRDefault="001F3ACD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Figurative Language (Idioms)</w:t>
            </w:r>
          </w:p>
        </w:tc>
        <w:tc>
          <w:tcPr>
            <w:tcW w:w="2520" w:type="dxa"/>
            <w:vAlign w:val="center"/>
          </w:tcPr>
          <w:p w:rsidR="001F3ACD" w:rsidRDefault="001F3ACD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Kinds of Sentences</w:t>
            </w:r>
          </w:p>
          <w:p w:rsidR="002620E9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Compound Sentences </w:t>
            </w:r>
            <w:r w:rsidR="00EB05B6">
              <w:rPr>
                <w:sz w:val="20"/>
              </w:rPr>
              <w:br/>
            </w:r>
            <w:r>
              <w:rPr>
                <w:sz w:val="20"/>
              </w:rPr>
              <w:t>(*ECC only)</w:t>
            </w:r>
          </w:p>
          <w:p w:rsidR="002620E9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“because”</w:t>
            </w:r>
          </w:p>
          <w:p w:rsidR="001F3ACD" w:rsidRPr="001F3ACD" w:rsidRDefault="001F3ACD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and Categorize</w:t>
            </w:r>
          </w:p>
        </w:tc>
        <w:tc>
          <w:tcPr>
            <w:tcW w:w="2340" w:type="dxa"/>
            <w:vAlign w:val="center"/>
          </w:tcPr>
          <w:p w:rsidR="001F3ACD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</w:t>
            </w:r>
          </w:p>
          <w:p w:rsidR="002620E9" w:rsidRPr="001F3ACD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Homographs</w:t>
            </w:r>
          </w:p>
        </w:tc>
        <w:tc>
          <w:tcPr>
            <w:tcW w:w="2520" w:type="dxa"/>
            <w:vAlign w:val="center"/>
          </w:tcPr>
          <w:p w:rsidR="001F3ACD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Adverbs</w:t>
            </w:r>
          </w:p>
          <w:p w:rsidR="002620E9" w:rsidRPr="001F3ACD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Prefix un-</w:t>
            </w:r>
          </w:p>
        </w:tc>
        <w:tc>
          <w:tcPr>
            <w:tcW w:w="2416" w:type="dxa"/>
            <w:vAlign w:val="center"/>
          </w:tcPr>
          <w:p w:rsidR="001F3ACD" w:rsidRDefault="002620E9" w:rsidP="001F3AC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 That Compare</w:t>
            </w:r>
          </w:p>
          <w:p w:rsidR="002620E9" w:rsidRPr="001F3ACD" w:rsidRDefault="002620E9" w:rsidP="00EB05B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</w:t>
            </w:r>
            <w:r w:rsidR="00EB05B6"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ly</w:t>
            </w:r>
            <w:proofErr w:type="spellEnd"/>
          </w:p>
        </w:tc>
      </w:tr>
      <w:tr w:rsidR="001F3ACD" w:rsidTr="002620E9">
        <w:trPr>
          <w:trHeight w:val="272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F3ACD" w:rsidRPr="006A0B2C" w:rsidRDefault="001F3ACD" w:rsidP="0092197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880" w:type="dxa"/>
            <w:vAlign w:val="center"/>
          </w:tcPr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 w:rsidR="00EB05B6">
              <w:rPr>
                <w:sz w:val="20"/>
                <w:szCs w:val="20"/>
              </w:rPr>
              <w:t>: Base Words/ Inflections 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>,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CVCe</w:t>
            </w:r>
            <w:proofErr w:type="spellEnd"/>
            <w:r>
              <w:rPr>
                <w:sz w:val="20"/>
                <w:szCs w:val="20"/>
              </w:rPr>
              <w:t>, CVC),</w:t>
            </w:r>
            <w:r>
              <w:rPr>
                <w:sz w:val="20"/>
                <w:szCs w:val="20"/>
              </w:rPr>
              <w:br/>
              <w:t xml:space="preserve">Long e Spelling Patterns y,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 above, pushed, teacher, bear, studied, toward, even, surprised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Pr="009E6F96" w:rsidRDefault="001F3ACD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2520" w:type="dxa"/>
            <w:vAlign w:val="center"/>
          </w:tcPr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B05B6">
              <w:rPr>
                <w:sz w:val="20"/>
                <w:szCs w:val="20"/>
              </w:rPr>
              <w:t xml:space="preserve"> Base Words/ Inflections -</w:t>
            </w:r>
            <w:proofErr w:type="spellStart"/>
            <w:r w:rsidR="002620E9">
              <w:rPr>
                <w:sz w:val="20"/>
                <w:szCs w:val="20"/>
              </w:rPr>
              <w:t>er</w:t>
            </w:r>
            <w:proofErr w:type="spellEnd"/>
            <w:r w:rsidR="002620E9">
              <w:rPr>
                <w:sz w:val="20"/>
                <w:szCs w:val="20"/>
              </w:rPr>
              <w:t>, -</w:t>
            </w:r>
            <w:proofErr w:type="spellStart"/>
            <w:r w:rsidR="002620E9">
              <w:rPr>
                <w:sz w:val="20"/>
                <w:szCs w:val="20"/>
              </w:rPr>
              <w:t>est</w:t>
            </w:r>
            <w:proofErr w:type="spellEnd"/>
            <w:r w:rsidR="00EB05B6">
              <w:rPr>
                <w:sz w:val="20"/>
                <w:szCs w:val="20"/>
              </w:rPr>
              <w:t xml:space="preserve">  </w:t>
            </w:r>
            <w:r w:rsidR="002620E9">
              <w:rPr>
                <w:sz w:val="20"/>
                <w:szCs w:val="20"/>
              </w:rPr>
              <w:t xml:space="preserve"> (change y to </w:t>
            </w:r>
            <w:proofErr w:type="spellStart"/>
            <w:r w:rsidR="002620E9">
              <w:rPr>
                <w:sz w:val="20"/>
                <w:szCs w:val="20"/>
              </w:rPr>
              <w:t>i</w:t>
            </w:r>
            <w:proofErr w:type="spellEnd"/>
            <w:r w:rsidR="002620E9">
              <w:rPr>
                <w:sz w:val="20"/>
                <w:szCs w:val="20"/>
              </w:rPr>
              <w:t>), Syllable -le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always, different, enough, happy, high, near, once, stories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Pr="009E6F96" w:rsidRDefault="001F3ACD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Intonation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Long </w:t>
            </w:r>
            <w:proofErr w:type="spellStart"/>
            <w:r w:rsidR="002620E9">
              <w:rPr>
                <w:sz w:val="20"/>
                <w:szCs w:val="20"/>
              </w:rPr>
              <w:t>i</w:t>
            </w:r>
            <w:proofErr w:type="spellEnd"/>
            <w:r w:rsidR="002620E9">
              <w:rPr>
                <w:sz w:val="20"/>
                <w:szCs w:val="20"/>
              </w:rPr>
              <w:t xml:space="preserve"> Spelling Patterns </w:t>
            </w:r>
            <w:proofErr w:type="spellStart"/>
            <w:r w:rsidR="002620E9">
              <w:rPr>
                <w:sz w:val="20"/>
                <w:szCs w:val="20"/>
              </w:rPr>
              <w:t>igh</w:t>
            </w:r>
            <w:proofErr w:type="spellEnd"/>
            <w:r w:rsidR="002620E9">
              <w:rPr>
                <w:sz w:val="20"/>
                <w:szCs w:val="20"/>
              </w:rPr>
              <w:t xml:space="preserve">, y, </w:t>
            </w:r>
            <w:proofErr w:type="spellStart"/>
            <w:r w:rsidR="002620E9">
              <w:rPr>
                <w:sz w:val="20"/>
                <w:szCs w:val="20"/>
              </w:rPr>
              <w:t>ie</w:t>
            </w:r>
            <w:proofErr w:type="spellEnd"/>
            <w:r w:rsidR="002620E9">
              <w:rPr>
                <w:sz w:val="20"/>
                <w:szCs w:val="20"/>
              </w:rPr>
              <w:t>,</w:t>
            </w:r>
            <w:r w:rsidR="002620E9">
              <w:rPr>
                <w:sz w:val="20"/>
                <w:szCs w:val="20"/>
              </w:rPr>
              <w:br/>
              <w:t xml:space="preserve">Base Words/Inflections </w:t>
            </w:r>
            <w:r w:rsidR="002620E9">
              <w:rPr>
                <w:sz w:val="20"/>
                <w:szCs w:val="20"/>
              </w:rPr>
              <w:br/>
              <w:t>-</w:t>
            </w:r>
            <w:proofErr w:type="spellStart"/>
            <w:r w:rsidR="002620E9">
              <w:rPr>
                <w:sz w:val="20"/>
                <w:szCs w:val="20"/>
              </w:rPr>
              <w:t>ed</w:t>
            </w:r>
            <w:proofErr w:type="spellEnd"/>
            <w:r w:rsidR="002620E9">
              <w:rPr>
                <w:sz w:val="20"/>
                <w:szCs w:val="20"/>
              </w:rPr>
              <w:t>, -</w:t>
            </w:r>
            <w:proofErr w:type="spellStart"/>
            <w:r w:rsidR="002620E9">
              <w:rPr>
                <w:sz w:val="20"/>
                <w:szCs w:val="20"/>
              </w:rPr>
              <w:t>ing</w:t>
            </w:r>
            <w:proofErr w:type="spellEnd"/>
            <w:r w:rsidR="002620E9">
              <w:rPr>
                <w:sz w:val="20"/>
                <w:szCs w:val="20"/>
              </w:rPr>
              <w:t>, -</w:t>
            </w:r>
            <w:proofErr w:type="spellStart"/>
            <w:r w:rsidR="002620E9">
              <w:rPr>
                <w:sz w:val="20"/>
                <w:szCs w:val="20"/>
              </w:rPr>
              <w:t>er</w:t>
            </w:r>
            <w:proofErr w:type="spellEnd"/>
            <w:r w:rsidR="002620E9">
              <w:rPr>
                <w:sz w:val="20"/>
                <w:szCs w:val="20"/>
              </w:rPr>
              <w:t>, -</w:t>
            </w:r>
            <w:proofErr w:type="spellStart"/>
            <w:r w:rsidR="002620E9">
              <w:rPr>
                <w:sz w:val="20"/>
                <w:szCs w:val="20"/>
              </w:rPr>
              <w:t>est</w:t>
            </w:r>
            <w:proofErr w:type="spellEnd"/>
            <w:r w:rsidR="002620E9">
              <w:rPr>
                <w:sz w:val="20"/>
                <w:szCs w:val="20"/>
              </w:rPr>
              <w:t>, -</w:t>
            </w:r>
            <w:proofErr w:type="spellStart"/>
            <w:r w:rsidR="002620E9">
              <w:rPr>
                <w:sz w:val="20"/>
                <w:szCs w:val="20"/>
              </w:rPr>
              <w:t>es</w:t>
            </w:r>
            <w:proofErr w:type="spellEnd"/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across, ball, cried, head, heard, large, second, should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Pr="009E6F96" w:rsidRDefault="001F3ACD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2620E9">
              <w:rPr>
                <w:sz w:val="20"/>
                <w:szCs w:val="20"/>
              </w:rPr>
              <w:t>Phrasing</w:t>
            </w:r>
          </w:p>
        </w:tc>
        <w:tc>
          <w:tcPr>
            <w:tcW w:w="2520" w:type="dxa"/>
            <w:vAlign w:val="center"/>
          </w:tcPr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EB05B6">
              <w:rPr>
                <w:sz w:val="20"/>
                <w:szCs w:val="20"/>
              </w:rPr>
              <w:t xml:space="preserve"> Suffixes -</w:t>
            </w:r>
            <w:proofErr w:type="spellStart"/>
            <w:r w:rsidR="002620E9">
              <w:rPr>
                <w:sz w:val="20"/>
                <w:szCs w:val="20"/>
              </w:rPr>
              <w:t>ful</w:t>
            </w:r>
            <w:proofErr w:type="spellEnd"/>
            <w:r w:rsidR="002620E9">
              <w:rPr>
                <w:sz w:val="20"/>
                <w:szCs w:val="20"/>
              </w:rPr>
              <w:t>, -</w:t>
            </w:r>
            <w:proofErr w:type="spellStart"/>
            <w:r w:rsidR="002620E9">
              <w:rPr>
                <w:sz w:val="20"/>
                <w:szCs w:val="20"/>
              </w:rPr>
              <w:t>ly</w:t>
            </w:r>
            <w:proofErr w:type="spellEnd"/>
            <w:r w:rsidR="002620E9">
              <w:rPr>
                <w:sz w:val="20"/>
                <w:szCs w:val="20"/>
              </w:rPr>
              <w:t>, -y, Long Vowel Spelling Patterns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almost, any, behind, gone, happened, hello, idea, leaves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Pr="009E6F96" w:rsidRDefault="001F3ACD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2620E9">
              <w:rPr>
                <w:sz w:val="20"/>
                <w:szCs w:val="20"/>
              </w:rPr>
              <w:t>Expression</w:t>
            </w:r>
          </w:p>
        </w:tc>
        <w:tc>
          <w:tcPr>
            <w:tcW w:w="2416" w:type="dxa"/>
            <w:vAlign w:val="center"/>
          </w:tcPr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Syllabication (CV), Prefixes un-, re-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Default="001F3ACD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2620E9">
              <w:rPr>
                <w:sz w:val="20"/>
                <w:szCs w:val="20"/>
              </w:rPr>
              <w:t xml:space="preserve"> brothers, everyone, field, loved, most, only, people, sorry</w:t>
            </w:r>
          </w:p>
          <w:p w:rsidR="001F3ACD" w:rsidRDefault="001F3ACD" w:rsidP="00CC3C52">
            <w:pPr>
              <w:rPr>
                <w:sz w:val="20"/>
                <w:szCs w:val="20"/>
              </w:rPr>
            </w:pPr>
          </w:p>
          <w:p w:rsidR="001F3ACD" w:rsidRPr="009E6F96" w:rsidRDefault="001F3ACD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2620E9">
              <w:rPr>
                <w:sz w:val="20"/>
                <w:szCs w:val="20"/>
              </w:rPr>
              <w:t>Rate</w:t>
            </w:r>
          </w:p>
        </w:tc>
      </w:tr>
      <w:tr w:rsidR="001F3ACD" w:rsidTr="003443B0">
        <w:trPr>
          <w:trHeight w:val="764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F3ACD" w:rsidRPr="006A0B2C" w:rsidRDefault="001F3ACD" w:rsidP="0092197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1F3ACD" w:rsidRPr="00113B8E" w:rsidRDefault="001F3ACD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</w:t>
            </w:r>
            <w:r w:rsidR="00EB05B6">
              <w:rPr>
                <w:sz w:val="20"/>
                <w:szCs w:val="28"/>
              </w:rPr>
              <w:t xml:space="preserve"> 6: Speak in complete sentences</w:t>
            </w:r>
          </w:p>
        </w:tc>
      </w:tr>
      <w:tr w:rsidR="001F3ACD" w:rsidTr="00B4087B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F3ACD" w:rsidRPr="006A0B2C" w:rsidRDefault="00956929" w:rsidP="0097337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</w:p>
        </w:tc>
        <w:tc>
          <w:tcPr>
            <w:tcW w:w="12676" w:type="dxa"/>
            <w:gridSpan w:val="5"/>
            <w:vAlign w:val="center"/>
          </w:tcPr>
          <w:p w:rsidR="00D57DE8" w:rsidRPr="00D57DE8" w:rsidRDefault="00973379" w:rsidP="00D57DE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New Plants</w:t>
            </w:r>
          </w:p>
        </w:tc>
      </w:tr>
      <w:tr w:rsidR="001F3ACD" w:rsidTr="00995B30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7DE8" w:rsidRPr="006A0B2C" w:rsidRDefault="00D57DE8" w:rsidP="00956929">
            <w:pPr>
              <w:jc w:val="center"/>
              <w:rPr>
                <w:rFonts w:asciiTheme="majorHAnsi" w:hAnsiTheme="majorHAnsi"/>
                <w:b/>
              </w:rPr>
            </w:pPr>
            <w:r w:rsidRPr="006A0B2C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A738F4" w:rsidRPr="00956929" w:rsidRDefault="00D57DE8" w:rsidP="00CC3C52">
            <w:pPr>
              <w:rPr>
                <w:sz w:val="20"/>
                <w:szCs w:val="20"/>
                <w:u w:val="single"/>
              </w:rPr>
            </w:pPr>
            <w:r w:rsidRPr="00A738F4">
              <w:rPr>
                <w:sz w:val="20"/>
                <w:szCs w:val="20"/>
                <w:u w:val="single"/>
              </w:rPr>
              <w:t>Tobacco, Alcohol &amp; Other Drugs</w:t>
            </w:r>
            <w:r w:rsidR="00A738F4">
              <w:rPr>
                <w:sz w:val="16"/>
                <w:szCs w:val="20"/>
              </w:rPr>
              <w:t xml:space="preserve"> </w:t>
            </w:r>
          </w:p>
        </w:tc>
      </w:tr>
    </w:tbl>
    <w:p w:rsidR="00346B28" w:rsidRDefault="0034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B40432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7C0AD3" w:rsidRPr="006E2E9A" w:rsidRDefault="00BD552B" w:rsidP="007C0A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7C0AD3">
              <w:rPr>
                <w:rFonts w:asciiTheme="majorHAnsi" w:hAnsiTheme="majorHAnsi"/>
                <w:b/>
                <w:sz w:val="28"/>
                <w:szCs w:val="28"/>
              </w:rPr>
              <w:t>26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, 28,</w:t>
            </w:r>
            <w:r w:rsidR="007C0AD3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FF079A"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  <w:p w:rsidR="005753D3" w:rsidRPr="006E2E9A" w:rsidRDefault="005753D3" w:rsidP="005753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7C0AD3" w:rsidRDefault="006E2E9A" w:rsidP="007C0A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 2</w:t>
            </w:r>
            <w:r w:rsidR="00FF079A">
              <w:rPr>
                <w:rFonts w:asciiTheme="majorHAnsi" w:hAnsiTheme="majorHAnsi"/>
                <w:b/>
                <w:sz w:val="28"/>
                <w:szCs w:val="28"/>
              </w:rPr>
              <w:t>7, 30 and</w:t>
            </w:r>
          </w:p>
          <w:p w:rsidR="00623DA5" w:rsidRPr="006E2E9A" w:rsidRDefault="007C0AD3" w:rsidP="007C0A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Common Core – Unit 6 (ECC)</w:t>
            </w:r>
          </w:p>
        </w:tc>
      </w:tr>
      <w:tr w:rsidR="00B40432" w:rsidTr="00B40432">
        <w:trPr>
          <w:trHeight w:val="1421"/>
        </w:trPr>
        <w:tc>
          <w:tcPr>
            <w:tcW w:w="7308" w:type="dxa"/>
          </w:tcPr>
          <w:p w:rsidR="00B40432" w:rsidRPr="00FE1780" w:rsidRDefault="00B40432" w:rsidP="00CC3C52">
            <w:pPr>
              <w:rPr>
                <w:b/>
                <w:bCs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  <w:u w:val="single"/>
              </w:rPr>
              <w:t xml:space="preserve">Literature 2: </w:t>
            </w:r>
            <w:r w:rsidRPr="00FE1780">
              <w:rPr>
                <w:b/>
                <w:bCs/>
                <w:sz w:val="20"/>
                <w:szCs w:val="20"/>
              </w:rPr>
              <w:t>Retell stories, including key details, and demonstrate understanding of their central message or lesson.</w:t>
            </w:r>
          </w:p>
          <w:p w:rsidR="00B40432" w:rsidRPr="00FE1780" w:rsidRDefault="00B40432" w:rsidP="00B40432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identify the </w:t>
            </w:r>
            <w:r w:rsidRPr="00FE1780">
              <w:rPr>
                <w:b/>
                <w:sz w:val="20"/>
                <w:szCs w:val="20"/>
                <w:u w:val="single"/>
              </w:rPr>
              <w:t>key details</w:t>
            </w:r>
            <w:r w:rsidRPr="00FE1780">
              <w:rPr>
                <w:b/>
                <w:sz w:val="20"/>
                <w:szCs w:val="20"/>
              </w:rPr>
              <w:t xml:space="preserve">. </w:t>
            </w:r>
          </w:p>
          <w:p w:rsidR="00B40432" w:rsidRPr="00FE1780" w:rsidRDefault="00B40432" w:rsidP="00B40432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</w:t>
            </w:r>
            <w:r w:rsidRPr="00FE1780">
              <w:rPr>
                <w:b/>
                <w:sz w:val="20"/>
                <w:szCs w:val="20"/>
                <w:u w:val="single"/>
              </w:rPr>
              <w:t>retell</w:t>
            </w:r>
            <w:r w:rsidRPr="00FE1780">
              <w:rPr>
                <w:b/>
                <w:sz w:val="20"/>
                <w:szCs w:val="20"/>
              </w:rPr>
              <w:t xml:space="preserve"> a story using the key details. </w:t>
            </w:r>
          </w:p>
          <w:p w:rsidR="00B40432" w:rsidRPr="00FE1780" w:rsidRDefault="00B40432" w:rsidP="00B40432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  <w:u w:val="single"/>
              </w:rPr>
            </w:pPr>
            <w:r w:rsidRPr="00FE1780">
              <w:rPr>
                <w:b/>
                <w:sz w:val="20"/>
                <w:szCs w:val="20"/>
              </w:rPr>
              <w:t>I can recognize the lesson the author is trying to teach me.</w:t>
            </w:r>
          </w:p>
        </w:tc>
        <w:tc>
          <w:tcPr>
            <w:tcW w:w="7308" w:type="dxa"/>
            <w:vMerge w:val="restart"/>
          </w:tcPr>
          <w:p w:rsidR="00B40432" w:rsidRPr="00FE1780" w:rsidRDefault="00B40432" w:rsidP="00CC3C52">
            <w:p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  <w:u w:val="single"/>
              </w:rPr>
              <w:t xml:space="preserve">Informational 7: </w:t>
            </w:r>
            <w:r w:rsidRPr="00FE1780">
              <w:rPr>
                <w:b/>
                <w:sz w:val="20"/>
                <w:szCs w:val="20"/>
              </w:rPr>
              <w:t>Use the illustrations and details in a text to describe its key ideas.</w:t>
            </w:r>
          </w:p>
          <w:p w:rsidR="00B40432" w:rsidRPr="00FE1780" w:rsidRDefault="00B40432" w:rsidP="00B40432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know </w:t>
            </w:r>
            <w:r w:rsidRPr="00FE1780">
              <w:rPr>
                <w:b/>
                <w:sz w:val="20"/>
                <w:szCs w:val="20"/>
                <w:u w:val="single"/>
              </w:rPr>
              <w:t>illustrations</w:t>
            </w:r>
            <w:r w:rsidRPr="00FE1780">
              <w:rPr>
                <w:b/>
                <w:sz w:val="20"/>
                <w:szCs w:val="20"/>
              </w:rPr>
              <w:t xml:space="preserve"> in </w:t>
            </w:r>
            <w:r w:rsidRPr="00FE1780">
              <w:rPr>
                <w:b/>
                <w:sz w:val="20"/>
                <w:szCs w:val="20"/>
                <w:u w:val="single"/>
              </w:rPr>
              <w:t>nonfiction</w:t>
            </w:r>
            <w:r w:rsidRPr="00FE1780">
              <w:rPr>
                <w:b/>
                <w:sz w:val="20"/>
                <w:szCs w:val="20"/>
              </w:rPr>
              <w:t xml:space="preserve"> give me information about the key ideas.</w:t>
            </w:r>
          </w:p>
          <w:p w:rsidR="00B40432" w:rsidRPr="00FE1780" w:rsidRDefault="00B40432" w:rsidP="00B40432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  <w:u w:val="single"/>
              </w:rPr>
            </w:pPr>
            <w:r w:rsidRPr="00FE1780">
              <w:rPr>
                <w:b/>
                <w:sz w:val="20"/>
                <w:szCs w:val="20"/>
              </w:rPr>
              <w:t>I can use illustrations and details in a text to describe the key ideas.</w:t>
            </w:r>
          </w:p>
        </w:tc>
      </w:tr>
      <w:tr w:rsidR="00B40432" w:rsidTr="00B40432">
        <w:trPr>
          <w:trHeight w:val="1152"/>
        </w:trPr>
        <w:tc>
          <w:tcPr>
            <w:tcW w:w="7308" w:type="dxa"/>
          </w:tcPr>
          <w:p w:rsidR="00B40432" w:rsidRPr="00FE1780" w:rsidRDefault="00B40432" w:rsidP="00CC3C52">
            <w:p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  <w:u w:val="single"/>
              </w:rPr>
              <w:t>Literature 3</w:t>
            </w:r>
            <w:r w:rsidRPr="00FE1780">
              <w:rPr>
                <w:b/>
                <w:sz w:val="20"/>
                <w:szCs w:val="20"/>
              </w:rPr>
              <w:t>:  Describe characters, settings, and major events in a story, using key details.</w:t>
            </w:r>
          </w:p>
          <w:p w:rsidR="00B40432" w:rsidRPr="00FE1780" w:rsidRDefault="00B40432" w:rsidP="00CC3C52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identify the </w:t>
            </w:r>
            <w:r w:rsidRPr="00FE1780">
              <w:rPr>
                <w:b/>
                <w:sz w:val="20"/>
                <w:szCs w:val="20"/>
                <w:u w:val="single"/>
              </w:rPr>
              <w:t>characters</w:t>
            </w:r>
            <w:r w:rsidRPr="00FE1780">
              <w:rPr>
                <w:b/>
                <w:sz w:val="20"/>
                <w:szCs w:val="20"/>
              </w:rPr>
              <w:t xml:space="preserve"> and setting of a story.  </w:t>
            </w:r>
          </w:p>
          <w:p w:rsidR="00B40432" w:rsidRPr="00FE1780" w:rsidRDefault="00B40432" w:rsidP="00CC3C52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identify the sequence of the story’s </w:t>
            </w:r>
            <w:r w:rsidRPr="00FE1780">
              <w:rPr>
                <w:b/>
                <w:sz w:val="20"/>
                <w:szCs w:val="20"/>
                <w:u w:val="single"/>
              </w:rPr>
              <w:t>major events</w:t>
            </w:r>
            <w:r w:rsidRPr="00FE1780">
              <w:rPr>
                <w:b/>
                <w:sz w:val="20"/>
                <w:szCs w:val="20"/>
              </w:rPr>
              <w:t xml:space="preserve">. </w:t>
            </w:r>
          </w:p>
          <w:p w:rsidR="00B40432" w:rsidRPr="00FE1780" w:rsidRDefault="00B40432" w:rsidP="00CC3C52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use </w:t>
            </w:r>
            <w:r w:rsidRPr="00FE1780">
              <w:rPr>
                <w:b/>
                <w:sz w:val="20"/>
                <w:szCs w:val="20"/>
                <w:u w:val="single"/>
              </w:rPr>
              <w:t>details</w:t>
            </w:r>
            <w:r w:rsidRPr="00FE1780">
              <w:rPr>
                <w:b/>
                <w:sz w:val="20"/>
                <w:szCs w:val="20"/>
              </w:rPr>
              <w:t xml:space="preserve"> in the story to describe the characters, </w:t>
            </w:r>
            <w:r w:rsidRPr="00FE1780">
              <w:rPr>
                <w:b/>
                <w:sz w:val="20"/>
                <w:szCs w:val="20"/>
                <w:u w:val="single"/>
              </w:rPr>
              <w:t>setting</w:t>
            </w:r>
            <w:r w:rsidRPr="00FE1780">
              <w:rPr>
                <w:b/>
                <w:sz w:val="20"/>
                <w:szCs w:val="20"/>
              </w:rPr>
              <w:t>, and major events.</w:t>
            </w:r>
          </w:p>
          <w:p w:rsidR="00B40432" w:rsidRPr="00FE1780" w:rsidRDefault="00B40432" w:rsidP="00CC3C52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>I can tell how some events make other events happen. (</w:t>
            </w:r>
            <w:r w:rsidRPr="00FE1780">
              <w:rPr>
                <w:b/>
                <w:sz w:val="20"/>
                <w:szCs w:val="20"/>
                <w:u w:val="single"/>
              </w:rPr>
              <w:t>cause</w:t>
            </w:r>
            <w:r w:rsidRPr="00FE1780">
              <w:rPr>
                <w:b/>
                <w:sz w:val="20"/>
                <w:szCs w:val="20"/>
              </w:rPr>
              <w:t>/</w:t>
            </w:r>
            <w:r w:rsidRPr="00FE1780">
              <w:rPr>
                <w:b/>
                <w:sz w:val="20"/>
                <w:szCs w:val="20"/>
                <w:u w:val="single"/>
              </w:rPr>
              <w:t>effect</w:t>
            </w:r>
            <w:r w:rsidRPr="00FE178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08" w:type="dxa"/>
            <w:vMerge/>
          </w:tcPr>
          <w:p w:rsidR="00B40432" w:rsidRPr="00A55137" w:rsidRDefault="00B40432" w:rsidP="007C0AD3">
            <w:pPr>
              <w:rPr>
                <w:sz w:val="20"/>
                <w:szCs w:val="20"/>
                <w:u w:val="single"/>
              </w:rPr>
            </w:pPr>
          </w:p>
        </w:tc>
      </w:tr>
      <w:tr w:rsidR="00B40432" w:rsidTr="00B40432">
        <w:trPr>
          <w:trHeight w:val="1025"/>
        </w:trPr>
        <w:tc>
          <w:tcPr>
            <w:tcW w:w="7308" w:type="dxa"/>
          </w:tcPr>
          <w:p w:rsidR="00B40432" w:rsidRPr="00FE1780" w:rsidRDefault="00B40432" w:rsidP="007C0AD3">
            <w:pPr>
              <w:rPr>
                <w:b/>
                <w:bCs/>
                <w:sz w:val="20"/>
                <w:szCs w:val="20"/>
              </w:rPr>
            </w:pPr>
            <w:r w:rsidRPr="00FE1780">
              <w:rPr>
                <w:b/>
                <w:bCs/>
                <w:sz w:val="20"/>
                <w:szCs w:val="20"/>
                <w:u w:val="single"/>
              </w:rPr>
              <w:t xml:space="preserve">Literature 5: </w:t>
            </w:r>
            <w:r w:rsidRPr="00FE1780">
              <w:rPr>
                <w:b/>
                <w:bCs/>
                <w:sz w:val="20"/>
                <w:szCs w:val="20"/>
              </w:rPr>
              <w:t>Explain major differences between books that tell stories and books that give information, drawing on a wide reading of a range of text types.</w:t>
            </w:r>
          </w:p>
          <w:p w:rsidR="00B40432" w:rsidRPr="00FE1780" w:rsidRDefault="00B40432" w:rsidP="007C0AD3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00FE1780">
              <w:rPr>
                <w:b/>
                <w:bCs/>
                <w:sz w:val="20"/>
                <w:szCs w:val="20"/>
              </w:rPr>
              <w:t>I can explain how fiction and nonfiction texts are different.</w:t>
            </w:r>
          </w:p>
        </w:tc>
        <w:tc>
          <w:tcPr>
            <w:tcW w:w="7308" w:type="dxa"/>
            <w:vMerge w:val="restart"/>
          </w:tcPr>
          <w:p w:rsidR="00FF079A" w:rsidRPr="00FF079A" w:rsidRDefault="00FF079A" w:rsidP="00FF079A">
            <w:pPr>
              <w:rPr>
                <w:b/>
                <w:bCs/>
                <w:sz w:val="20"/>
                <w:szCs w:val="20"/>
              </w:rPr>
            </w:pPr>
            <w:r w:rsidRPr="00FF079A">
              <w:rPr>
                <w:b/>
                <w:bCs/>
                <w:sz w:val="20"/>
                <w:szCs w:val="20"/>
                <w:u w:val="single"/>
              </w:rPr>
              <w:t xml:space="preserve">Informational 9: </w:t>
            </w:r>
            <w:r w:rsidRPr="00FF079A">
              <w:rPr>
                <w:b/>
                <w:bCs/>
                <w:sz w:val="20"/>
                <w:szCs w:val="20"/>
              </w:rPr>
              <w:t>Identify basic similarities and differences between two texts on the same topic (e.g., in illustrations, descriptions, or procedures).</w:t>
            </w:r>
          </w:p>
          <w:p w:rsidR="00FF079A" w:rsidRPr="00FF079A" w:rsidRDefault="00FF079A" w:rsidP="00FF079A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0"/>
                <w:szCs w:val="20"/>
              </w:rPr>
            </w:pPr>
            <w:r w:rsidRPr="00FF079A">
              <w:rPr>
                <w:b/>
                <w:bCs/>
                <w:sz w:val="20"/>
                <w:szCs w:val="20"/>
              </w:rPr>
              <w:t xml:space="preserve">I can find ways that two texts on the same topic are alike. </w:t>
            </w:r>
          </w:p>
          <w:p w:rsidR="00B40432" w:rsidRPr="00FF079A" w:rsidRDefault="00FF079A" w:rsidP="00FF079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FF079A">
              <w:rPr>
                <w:b/>
                <w:bCs/>
                <w:sz w:val="20"/>
                <w:szCs w:val="20"/>
              </w:rPr>
              <w:t>I can find ways that two texts on the same topic are different.</w:t>
            </w:r>
          </w:p>
        </w:tc>
      </w:tr>
      <w:tr w:rsidR="00B40432" w:rsidTr="00B40432">
        <w:trPr>
          <w:trHeight w:val="1430"/>
        </w:trPr>
        <w:tc>
          <w:tcPr>
            <w:tcW w:w="7308" w:type="dxa"/>
          </w:tcPr>
          <w:p w:rsidR="00B40432" w:rsidRPr="00FE1780" w:rsidRDefault="00B40432" w:rsidP="00C72360">
            <w:p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  <w:u w:val="single"/>
              </w:rPr>
              <w:t>Literature 9</w:t>
            </w:r>
            <w:r w:rsidRPr="00FE1780">
              <w:rPr>
                <w:b/>
                <w:sz w:val="20"/>
                <w:szCs w:val="20"/>
              </w:rPr>
              <w:t>: Compare and contrast the adventures and experiences of characters in familiar stories.</w:t>
            </w:r>
          </w:p>
          <w:p w:rsidR="00B40432" w:rsidRPr="00FE1780" w:rsidRDefault="00B40432" w:rsidP="007C0AD3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identify each </w:t>
            </w:r>
            <w:r w:rsidRPr="00FE1780">
              <w:rPr>
                <w:b/>
                <w:sz w:val="20"/>
                <w:szCs w:val="20"/>
                <w:u w:val="single"/>
              </w:rPr>
              <w:t>character’s</w:t>
            </w:r>
            <w:r w:rsidRPr="00FE1780">
              <w:rPr>
                <w:b/>
                <w:sz w:val="20"/>
                <w:szCs w:val="20"/>
              </w:rPr>
              <w:t xml:space="preserve"> experiences in a story.</w:t>
            </w:r>
          </w:p>
          <w:p w:rsidR="00B40432" w:rsidRPr="00FE1780" w:rsidRDefault="00B40432" w:rsidP="007C0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FE1780">
              <w:rPr>
                <w:b/>
                <w:sz w:val="20"/>
                <w:szCs w:val="20"/>
              </w:rPr>
              <w:t xml:space="preserve">I can find </w:t>
            </w:r>
            <w:r w:rsidRPr="00FE1780">
              <w:rPr>
                <w:b/>
                <w:sz w:val="20"/>
                <w:szCs w:val="20"/>
                <w:u w:val="single"/>
              </w:rPr>
              <w:t>similarities</w:t>
            </w:r>
            <w:r w:rsidRPr="00FE1780">
              <w:rPr>
                <w:b/>
                <w:sz w:val="20"/>
                <w:szCs w:val="20"/>
              </w:rPr>
              <w:t xml:space="preserve"> and </w:t>
            </w:r>
            <w:r w:rsidRPr="00FE1780">
              <w:rPr>
                <w:b/>
                <w:sz w:val="20"/>
                <w:szCs w:val="20"/>
                <w:u w:val="single"/>
              </w:rPr>
              <w:t>differences</w:t>
            </w:r>
            <w:r w:rsidRPr="00FE1780">
              <w:rPr>
                <w:b/>
                <w:sz w:val="20"/>
                <w:szCs w:val="20"/>
              </w:rPr>
              <w:t xml:space="preserve"> between characters’ </w:t>
            </w:r>
            <w:r w:rsidRPr="00FE1780">
              <w:rPr>
                <w:b/>
                <w:sz w:val="20"/>
                <w:szCs w:val="20"/>
                <w:u w:val="single"/>
              </w:rPr>
              <w:t>experiences</w:t>
            </w:r>
            <w:r w:rsidRPr="00FE1780">
              <w:rPr>
                <w:b/>
                <w:sz w:val="20"/>
                <w:szCs w:val="20"/>
              </w:rPr>
              <w:t xml:space="preserve"> in stories.</w:t>
            </w:r>
          </w:p>
        </w:tc>
        <w:tc>
          <w:tcPr>
            <w:tcW w:w="7308" w:type="dxa"/>
            <w:vMerge/>
          </w:tcPr>
          <w:p w:rsidR="00B40432" w:rsidRPr="00D27ED1" w:rsidRDefault="00B40432" w:rsidP="005753D3">
            <w:pPr>
              <w:pStyle w:val="ListParagraph"/>
              <w:rPr>
                <w:bCs/>
                <w:sz w:val="20"/>
                <w:szCs w:val="20"/>
                <w:u w:val="single"/>
              </w:rPr>
            </w:pPr>
          </w:p>
        </w:tc>
      </w:tr>
      <w:tr w:rsidR="00B40432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0432" w:rsidRPr="004F05F7" w:rsidRDefault="00B40432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B40432" w:rsidTr="00B40432">
        <w:trPr>
          <w:trHeight w:val="2204"/>
        </w:trPr>
        <w:tc>
          <w:tcPr>
            <w:tcW w:w="7308" w:type="dxa"/>
            <w:tcBorders>
              <w:top w:val="single" w:sz="4" w:space="0" w:color="auto"/>
            </w:tcBorders>
          </w:tcPr>
          <w:p w:rsidR="00B40432" w:rsidRDefault="00B40432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B40432" w:rsidRDefault="00B40432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B40432" w:rsidRDefault="00B40432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B40432" w:rsidRDefault="00B40432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B40432" w:rsidRDefault="00B40432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B40432" w:rsidRPr="003C5CDD" w:rsidRDefault="00B40432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B40432" w:rsidRDefault="00B40432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7201"/>
      </w:tblGrid>
      <w:tr w:rsidR="00BD552B" w:rsidTr="00FE1780">
        <w:trPr>
          <w:trHeight w:val="1340"/>
        </w:trPr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F37E5D" w:rsidRDefault="00F37E5D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26-30 and </w:t>
            </w:r>
          </w:p>
          <w:p w:rsidR="00BD552B" w:rsidRDefault="00F37E5D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6 (ECC)</w:t>
            </w:r>
          </w:p>
          <w:p w:rsidR="00FE1780" w:rsidRPr="00BD552B" w:rsidRDefault="00FE1780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4364F">
              <w:rPr>
                <w:rFonts w:asciiTheme="majorHAnsi" w:hAnsiTheme="majorHAnsi"/>
                <w:i/>
                <w:sz w:val="18"/>
                <w:szCs w:val="28"/>
              </w:rPr>
              <w:t>(**Continue the writer’s workshop format established during Being a Writer in Units 1-5)</w:t>
            </w:r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F377B8" w:rsidRDefault="00B073C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F37E5D">
              <w:rPr>
                <w:rFonts w:asciiTheme="majorHAnsi" w:hAnsiTheme="majorHAnsi"/>
                <w:b/>
                <w:sz w:val="28"/>
                <w:szCs w:val="28"/>
              </w:rPr>
              <w:t>26-30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DB05E6" w:rsidRPr="00BD552B" w:rsidRDefault="00DB05E6" w:rsidP="00F37E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F37E5D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2A0D07" w:rsidTr="0070305E">
        <w:trPr>
          <w:trHeight w:val="2609"/>
        </w:trPr>
        <w:tc>
          <w:tcPr>
            <w:tcW w:w="7398" w:type="dxa"/>
            <w:vMerge w:val="restart"/>
          </w:tcPr>
          <w:p w:rsidR="002A0D07" w:rsidRPr="0070305E" w:rsidRDefault="0070305E" w:rsidP="00B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1:</w:t>
            </w:r>
            <w:r>
              <w:rPr>
                <w:sz w:val="20"/>
                <w:szCs w:val="20"/>
              </w:rPr>
              <w:t xml:space="preserve"> </w:t>
            </w:r>
            <w:r w:rsidRPr="00F11F30">
              <w:rPr>
                <w:rFonts w:ascii="Calibri" w:eastAsia="MS PGothic" w:hAnsi="Calibri" w:cs="Arial"/>
                <w:bCs/>
                <w:sz w:val="20"/>
                <w:szCs w:val="20"/>
              </w:rPr>
              <w:t>Write opinion pieces in which they introduce the topic or name the book they are writing about, state an opinion, supply a reason for the opinion, and provide some sense of closure.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develop my own opinion about a topic.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state my opinion about a topic and provide reasons for why I feel this way.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create a title or introduction for a book I am writing that provides my reader with my topic.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write a conclusion for my book that restates my opinion and lets my reader know it is finished.</w:t>
            </w:r>
          </w:p>
        </w:tc>
        <w:tc>
          <w:tcPr>
            <w:tcW w:w="7201" w:type="dxa"/>
          </w:tcPr>
          <w:p w:rsidR="0070305E" w:rsidRPr="00021CEA" w:rsidRDefault="0070305E" w:rsidP="0070305E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21CE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produce exclamatory sentences that show strong feeling. (Lesson 26)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the different types of sentences. (Lesson 27)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explain my opinion using the word “because”. (Lesson 27)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use frequently occurring adjectives. (Lessons 28 and 30)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use the words a, and, the, these, this, that, and those (determiners) to complete a sentence. (ECC)</w:t>
            </w:r>
          </w:p>
          <w:p w:rsidR="002A0D07" w:rsidRPr="00A55137" w:rsidRDefault="002A0D07" w:rsidP="002A0D0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produce and expand compound sentences.</w:t>
            </w:r>
            <w:r w:rsidR="00613E57"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(ECC)</w:t>
            </w:r>
          </w:p>
        </w:tc>
      </w:tr>
      <w:tr w:rsidR="002A0D07" w:rsidTr="0070305E">
        <w:trPr>
          <w:trHeight w:val="3320"/>
        </w:trPr>
        <w:tc>
          <w:tcPr>
            <w:tcW w:w="7398" w:type="dxa"/>
            <w:vMerge/>
          </w:tcPr>
          <w:p w:rsidR="002A0D07" w:rsidRPr="00A55137" w:rsidRDefault="002A0D07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1" w:type="dxa"/>
          </w:tcPr>
          <w:p w:rsidR="002A0D07" w:rsidRPr="00A55137" w:rsidRDefault="0070305E" w:rsidP="00AD1859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EB05B6">
              <w:rPr>
                <w:rFonts w:ascii="Calibri" w:eastAsia="MS PGothic" w:hAnsi="Calibri" w:cs="Arial"/>
                <w:bCs/>
                <w:sz w:val="20"/>
                <w:szCs w:val="20"/>
              </w:rPr>
              <w:t>grade 1 reading and content,</w:t>
            </w:r>
            <w:r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an array of strategies.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know that sometimes when I hear or read a group of words that do not make sense in the context of what I’m reading it may be a phrase that means something else. (Lesson 26)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figure out the meaning of a homograph, or words that are spelled alike but have different meanings. (Lesson 28)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use the prefix un- to determine the meaning of a word. (Lesson 29)</w:t>
            </w:r>
          </w:p>
          <w:p w:rsidR="002A0D07" w:rsidRPr="00A55137" w:rsidRDefault="00613E57" w:rsidP="00613E57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use the suffix -</w:t>
            </w:r>
            <w:proofErr w:type="spellStart"/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>ly</w:t>
            </w:r>
            <w:proofErr w:type="spellEnd"/>
            <w:r w:rsidRPr="00A55137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determine the meaning of a word. (Lesson 30)</w:t>
            </w:r>
          </w:p>
        </w:tc>
      </w:tr>
      <w:tr w:rsidR="00F37E5D" w:rsidTr="0070305E">
        <w:trPr>
          <w:trHeight w:val="1502"/>
        </w:trPr>
        <w:tc>
          <w:tcPr>
            <w:tcW w:w="7398" w:type="dxa"/>
          </w:tcPr>
          <w:p w:rsidR="002A0D07" w:rsidRPr="0070305E" w:rsidRDefault="002A0D07" w:rsidP="002A0D07">
            <w:pPr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  <w:u w:val="single"/>
              </w:rPr>
              <w:t>Writing 8:</w:t>
            </w:r>
            <w:r w:rsidR="0070305E">
              <w:rPr>
                <w:sz w:val="20"/>
                <w:szCs w:val="20"/>
              </w:rPr>
              <w:t xml:space="preserve"> </w:t>
            </w:r>
            <w:r w:rsidR="0070305E" w:rsidRPr="009B4D35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recall information from experiences or gather information from provided sources to answer a question</w:t>
            </w:r>
            <w:r w:rsidR="0070305E">
              <w:rPr>
                <w:rFonts w:ascii="Calibri" w:eastAsia="MS PGothic" w:hAnsi="Calibri" w:cs="Arial"/>
                <w:bCs/>
                <w:sz w:val="20"/>
                <w:szCs w:val="20"/>
              </w:rPr>
              <w:t>.</w:t>
            </w:r>
          </w:p>
          <w:p w:rsidR="002A0D07" w:rsidRPr="00A55137" w:rsidRDefault="002A0D07" w:rsidP="002A0D0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recall information from my own experiences to support my writing.</w:t>
            </w:r>
          </w:p>
          <w:p w:rsidR="00F37E5D" w:rsidRPr="00A55137" w:rsidRDefault="002A0D07" w:rsidP="002A0D0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gather information from sources my teacher gives me to support my writing.</w:t>
            </w:r>
          </w:p>
        </w:tc>
        <w:tc>
          <w:tcPr>
            <w:tcW w:w="7201" w:type="dxa"/>
          </w:tcPr>
          <w:p w:rsidR="0070305E" w:rsidRPr="00021CEA" w:rsidRDefault="0070305E" w:rsidP="0070305E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demonstrate understanding of word relationships and nuances in word meanings.</w:t>
            </w:r>
          </w:p>
          <w:p w:rsidR="00F37E5D" w:rsidRPr="00A55137" w:rsidRDefault="00613E57" w:rsidP="006D0976">
            <w:pPr>
              <w:pStyle w:val="ListParagraph"/>
              <w:numPr>
                <w:ilvl w:val="0"/>
                <w:numId w:val="8"/>
              </w:numPr>
              <w:ind w:left="702"/>
              <w:rPr>
                <w:sz w:val="20"/>
                <w:szCs w:val="20"/>
              </w:rPr>
            </w:pPr>
            <w:r w:rsidRPr="00A55137">
              <w:rPr>
                <w:sz w:val="20"/>
                <w:szCs w:val="20"/>
              </w:rPr>
              <w:t>I can put things into categories by thinking about how they are alike.</w:t>
            </w:r>
            <w:r w:rsidR="00A55137">
              <w:rPr>
                <w:sz w:val="20"/>
                <w:szCs w:val="20"/>
              </w:rPr>
              <w:t xml:space="preserve">  </w:t>
            </w:r>
            <w:r w:rsidRPr="00A55137">
              <w:rPr>
                <w:sz w:val="20"/>
                <w:szCs w:val="20"/>
              </w:rPr>
              <w:t xml:space="preserve"> (Lesson 27)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130"/>
        <w:gridCol w:w="4698"/>
      </w:tblGrid>
      <w:tr w:rsidR="00613E57" w:rsidRPr="00BD552B" w:rsidTr="00E112B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13E57" w:rsidRPr="00B40432" w:rsidRDefault="00613E57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0432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2 – PA</w:t>
            </w:r>
          </w:p>
          <w:p w:rsidR="00613E57" w:rsidRPr="00B40432" w:rsidRDefault="00613E57" w:rsidP="00F37E5D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0432">
              <w:rPr>
                <w:rFonts w:asciiTheme="majorHAnsi" w:hAnsiTheme="majorHAnsi"/>
                <w:b/>
                <w:sz w:val="28"/>
                <w:szCs w:val="24"/>
              </w:rPr>
              <w:t>Journeys Lessons 26-30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613E57" w:rsidRPr="00B40432" w:rsidRDefault="00613E57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0432">
              <w:rPr>
                <w:rFonts w:asciiTheme="majorHAnsi" w:hAnsiTheme="majorHAnsi"/>
                <w:b/>
                <w:sz w:val="28"/>
                <w:szCs w:val="24"/>
              </w:rPr>
              <w:t>Foundational Standard 3 – Phonics</w:t>
            </w:r>
          </w:p>
          <w:p w:rsidR="00613E57" w:rsidRPr="00B40432" w:rsidRDefault="00613E57" w:rsidP="00F37E5D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0432">
              <w:rPr>
                <w:rFonts w:asciiTheme="majorHAnsi" w:hAnsiTheme="majorHAnsi"/>
                <w:b/>
                <w:sz w:val="28"/>
                <w:szCs w:val="24"/>
              </w:rPr>
              <w:t>Journeys Lessons 26-30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613E57" w:rsidRPr="00B40432" w:rsidRDefault="00613E57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0432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613E57" w:rsidRPr="00B40432" w:rsidRDefault="00613E57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0432">
              <w:rPr>
                <w:rFonts w:asciiTheme="majorHAnsi" w:hAnsiTheme="majorHAnsi"/>
                <w:b/>
                <w:sz w:val="28"/>
                <w:szCs w:val="24"/>
              </w:rPr>
              <w:t>Journeys Lessons 26-30</w:t>
            </w:r>
          </w:p>
        </w:tc>
      </w:tr>
      <w:tr w:rsidR="00613E57" w:rsidTr="0070305E">
        <w:trPr>
          <w:trHeight w:val="3995"/>
        </w:trPr>
        <w:tc>
          <w:tcPr>
            <w:tcW w:w="4608" w:type="dxa"/>
          </w:tcPr>
          <w:p w:rsidR="00613E57" w:rsidRPr="00A55137" w:rsidRDefault="00613E57" w:rsidP="00921979">
            <w:pPr>
              <w:rPr>
                <w:rFonts w:eastAsiaTheme="minorEastAsia"/>
                <w:sz w:val="20"/>
                <w:u w:val="single"/>
              </w:rPr>
            </w:pPr>
            <w:r w:rsidRPr="00A55137">
              <w:rPr>
                <w:rFonts w:eastAsiaTheme="minorEastAsia"/>
                <w:sz w:val="20"/>
                <w:u w:val="single"/>
              </w:rPr>
              <w:t>Foundational 2: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55137">
              <w:rPr>
                <w:sz w:val="20"/>
              </w:rPr>
              <w:t>I can blend sounds together to produce a word. (Lesson 26-30)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55137">
              <w:rPr>
                <w:sz w:val="20"/>
              </w:rPr>
              <w:t>I can isolate the beginning, middle and ending sounds of a word. (Lessons 26-30)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A55137">
              <w:rPr>
                <w:sz w:val="20"/>
              </w:rPr>
              <w:t>I can stretch out a word by saying each sound in order. (Lesson 26-30)</w:t>
            </w:r>
          </w:p>
        </w:tc>
        <w:tc>
          <w:tcPr>
            <w:tcW w:w="5130" w:type="dxa"/>
          </w:tcPr>
          <w:p w:rsidR="00613E57" w:rsidRPr="00A55137" w:rsidRDefault="00613E57" w:rsidP="00B073C6">
            <w:pPr>
              <w:rPr>
                <w:rFonts w:eastAsiaTheme="minorEastAsia"/>
                <w:sz w:val="20"/>
                <w:u w:val="single"/>
              </w:rPr>
            </w:pPr>
            <w:r w:rsidRPr="00A55137">
              <w:rPr>
                <w:rFonts w:eastAsiaTheme="minorEastAsia"/>
                <w:sz w:val="20"/>
                <w:u w:val="single"/>
              </w:rPr>
              <w:t>Foundational 3: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A55137">
              <w:rPr>
                <w:sz w:val="20"/>
              </w:rPr>
              <w:t>I can recognize and read words with the –</w:t>
            </w:r>
            <w:proofErr w:type="spellStart"/>
            <w:proofErr w:type="gramStart"/>
            <w:r w:rsidRPr="00A55137">
              <w:rPr>
                <w:sz w:val="20"/>
              </w:rPr>
              <w:t>ed</w:t>
            </w:r>
            <w:proofErr w:type="spellEnd"/>
            <w:proofErr w:type="gramEnd"/>
            <w:r w:rsidRPr="00A55137">
              <w:rPr>
                <w:sz w:val="20"/>
              </w:rPr>
              <w:t>, -</w:t>
            </w:r>
            <w:proofErr w:type="spellStart"/>
            <w:r w:rsidRPr="00A55137">
              <w:rPr>
                <w:sz w:val="20"/>
              </w:rPr>
              <w:t>ing</w:t>
            </w:r>
            <w:proofErr w:type="spellEnd"/>
            <w:r w:rsidRPr="00A55137">
              <w:rPr>
                <w:sz w:val="20"/>
              </w:rPr>
              <w:t>,-</w:t>
            </w:r>
            <w:proofErr w:type="spellStart"/>
            <w:r w:rsidRPr="00A55137">
              <w:rPr>
                <w:sz w:val="20"/>
              </w:rPr>
              <w:t>er</w:t>
            </w:r>
            <w:proofErr w:type="spellEnd"/>
            <w:r w:rsidRPr="00A55137">
              <w:rPr>
                <w:sz w:val="20"/>
              </w:rPr>
              <w:t>,</w:t>
            </w:r>
            <w:r w:rsidR="00EB05B6">
              <w:rPr>
                <w:sz w:val="20"/>
              </w:rPr>
              <w:t xml:space="preserve"> </w:t>
            </w:r>
            <w:r w:rsidR="00EB05B6">
              <w:rPr>
                <w:sz w:val="20"/>
              </w:rPr>
              <w:br/>
              <w:t>-</w:t>
            </w:r>
            <w:proofErr w:type="spellStart"/>
            <w:r w:rsidRPr="00A55137">
              <w:rPr>
                <w:sz w:val="20"/>
              </w:rPr>
              <w:t>est</w:t>
            </w:r>
            <w:proofErr w:type="spellEnd"/>
            <w:r w:rsidRPr="00A55137">
              <w:rPr>
                <w:sz w:val="20"/>
              </w:rPr>
              <w:t>, -</w:t>
            </w:r>
            <w:proofErr w:type="spellStart"/>
            <w:r w:rsidRPr="00A55137">
              <w:rPr>
                <w:sz w:val="20"/>
              </w:rPr>
              <w:t>ly</w:t>
            </w:r>
            <w:proofErr w:type="spellEnd"/>
            <w:r w:rsidRPr="00A55137">
              <w:rPr>
                <w:sz w:val="20"/>
              </w:rPr>
              <w:t>, -y and -</w:t>
            </w:r>
            <w:proofErr w:type="spellStart"/>
            <w:r w:rsidRPr="00A55137">
              <w:rPr>
                <w:sz w:val="20"/>
              </w:rPr>
              <w:t>ful</w:t>
            </w:r>
            <w:proofErr w:type="spellEnd"/>
            <w:r w:rsidRPr="00A55137">
              <w:rPr>
                <w:sz w:val="20"/>
              </w:rPr>
              <w:t xml:space="preserve"> endings. (Lessons 26-30)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A55137">
              <w:rPr>
                <w:sz w:val="20"/>
              </w:rPr>
              <w:t>I can break apart two syllable words and know that each syllable must have a vowel sound. (Lessons 26-30)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A55137">
              <w:rPr>
                <w:sz w:val="20"/>
              </w:rPr>
              <w:t>I can recognize and read sight words. (Lesson 26-30)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A55137">
              <w:rPr>
                <w:sz w:val="20"/>
                <w:szCs w:val="20"/>
              </w:rPr>
              <w:t>I can recognize and read words with more difficult common vowel teams. (Lessons 26 and 28)</w:t>
            </w:r>
          </w:p>
        </w:tc>
        <w:tc>
          <w:tcPr>
            <w:tcW w:w="4698" w:type="dxa"/>
          </w:tcPr>
          <w:p w:rsidR="00613E57" w:rsidRPr="00A55137" w:rsidRDefault="00613E57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A55137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4: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55137">
              <w:rPr>
                <w:sz w:val="20"/>
              </w:rPr>
              <w:t>I can recognize words and read them accurately when I read aloud.  If something I’m reading doesn’t make sense, I can look at the letters again and reread it correctly. (Lesson 26)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55137">
              <w:rPr>
                <w:sz w:val="20"/>
              </w:rPr>
              <w:t>I can use intonation as I read aloud, by bringing my voice down at the end of a statement and lifting my voice up at the end of a question. (Lesson 27)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55137">
              <w:rPr>
                <w:sz w:val="20"/>
              </w:rPr>
              <w:t>I can group words together while reading aloud to make sense of what I’m reading. (Lesson 28)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55137">
              <w:rPr>
                <w:sz w:val="20"/>
              </w:rPr>
              <w:t>I can change my voice and use expression to show how a character feels. (Lesson 29)</w:t>
            </w:r>
          </w:p>
          <w:p w:rsidR="00613E57" w:rsidRPr="00A55137" w:rsidRDefault="00613E57" w:rsidP="00613E5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55137">
              <w:rPr>
                <w:sz w:val="20"/>
              </w:rPr>
              <w:t>I can read at a “just-right” pace depending on what I am reading. (Lesson 30)</w:t>
            </w:r>
          </w:p>
        </w:tc>
      </w:tr>
    </w:tbl>
    <w:p w:rsidR="002939CC" w:rsidRDefault="002939CC" w:rsidP="00921979">
      <w:pPr>
        <w:spacing w:after="0"/>
        <w:rPr>
          <w:rFonts w:eastAsiaTheme="minorEastAsia"/>
        </w:rPr>
      </w:pPr>
    </w:p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D10BA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ED10BA">
              <w:rPr>
                <w:rFonts w:asciiTheme="majorHAnsi" w:hAnsiTheme="majorHAnsi"/>
                <w:b/>
                <w:sz w:val="28"/>
              </w:rPr>
              <w:t>26-30</w:t>
            </w:r>
          </w:p>
        </w:tc>
      </w:tr>
      <w:tr w:rsidR="00EC38E7" w:rsidTr="0070305E">
        <w:trPr>
          <w:trHeight w:val="746"/>
        </w:trPr>
        <w:tc>
          <w:tcPr>
            <w:tcW w:w="14631" w:type="dxa"/>
            <w:shd w:val="clear" w:color="auto" w:fill="auto"/>
          </w:tcPr>
          <w:p w:rsidR="000E75F9" w:rsidRPr="0070305E" w:rsidRDefault="000E75F9" w:rsidP="000E75F9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6:</w:t>
            </w:r>
            <w:r w:rsidR="0070305E">
              <w:rPr>
                <w:sz w:val="20"/>
              </w:rPr>
              <w:t xml:space="preserve"> </w:t>
            </w:r>
            <w:r w:rsidR="0070305E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Produce complete sentences when appr</w:t>
            </w:r>
            <w:r w:rsidR="00EB05B6">
              <w:rPr>
                <w:rFonts w:ascii="Calibri" w:eastAsia="MS PGothic" w:hAnsi="Calibri" w:cs="Arial"/>
                <w:bCs/>
                <w:sz w:val="20"/>
                <w:szCs w:val="20"/>
              </w:rPr>
              <w:t>opriate to task and situation.</w:t>
            </w:r>
          </w:p>
          <w:p w:rsidR="00EC38E7" w:rsidRPr="000E75F9" w:rsidRDefault="000E75F9" w:rsidP="000E75F9">
            <w:pPr>
              <w:pStyle w:val="NoSpacing"/>
              <w:numPr>
                <w:ilvl w:val="0"/>
                <w:numId w:val="38"/>
              </w:numPr>
              <w:rPr>
                <w:sz w:val="20"/>
              </w:rPr>
            </w:pPr>
            <w:r w:rsidRPr="000E75F9">
              <w:rPr>
                <w:sz w:val="20"/>
              </w:rPr>
              <w:t>I can use complete sentences to communicate.</w:t>
            </w:r>
          </w:p>
        </w:tc>
      </w:tr>
    </w:tbl>
    <w:p w:rsidR="005A3533" w:rsidRPr="006A0955" w:rsidRDefault="005A3533" w:rsidP="00B40432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43" w:rsidRDefault="00724343" w:rsidP="002E46F1">
      <w:pPr>
        <w:spacing w:after="0" w:line="240" w:lineRule="auto"/>
      </w:pPr>
      <w:r>
        <w:separator/>
      </w:r>
    </w:p>
  </w:endnote>
  <w:endnote w:type="continuationSeparator" w:id="0">
    <w:p w:rsidR="00724343" w:rsidRDefault="00724343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6A0B2C" w:rsidRDefault="002E46F1" w:rsidP="006A0B2C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6A0B2C">
      <w:rPr>
        <w:rFonts w:asciiTheme="majorHAnsi" w:hAnsiTheme="majorHAnsi"/>
      </w:rPr>
      <w:t xml:space="preserve"> </w:t>
    </w:r>
    <w:r w:rsidR="007C0AD3" w:rsidRPr="006A0B2C">
      <w:rPr>
        <w:rFonts w:asciiTheme="majorHAnsi" w:hAnsiTheme="majorHAnsi"/>
        <w:bCs/>
        <w:noProof/>
      </w:rPr>
      <w:t>Grade 1</w:t>
    </w:r>
    <w:r w:rsidRPr="006A0B2C">
      <w:rPr>
        <w:rFonts w:asciiTheme="majorHAnsi" w:hAnsiTheme="majorHAnsi"/>
        <w:bCs/>
        <w:noProof/>
      </w:rPr>
      <w:t xml:space="preserve"> – Unit</w:t>
    </w:r>
    <w:r>
      <w:rPr>
        <w:rFonts w:asciiTheme="majorHAnsi" w:hAnsiTheme="majorHAnsi"/>
        <w:b/>
        <w:bCs/>
        <w:noProof/>
      </w:rPr>
      <w:t xml:space="preserve"> </w:t>
    </w:r>
    <w:r w:rsidR="005753D3">
      <w:rPr>
        <w:rFonts w:asciiTheme="majorHAnsi" w:hAnsiTheme="majorHAnsi"/>
        <w:b/>
        <w:bCs/>
        <w:noProof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43" w:rsidRDefault="00724343" w:rsidP="002E46F1">
      <w:pPr>
        <w:spacing w:after="0" w:line="240" w:lineRule="auto"/>
      </w:pPr>
      <w:r>
        <w:separator/>
      </w:r>
    </w:p>
  </w:footnote>
  <w:footnote w:type="continuationSeparator" w:id="0">
    <w:p w:rsidR="00724343" w:rsidRDefault="00724343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9"/>
    <w:multiLevelType w:val="hybridMultilevel"/>
    <w:tmpl w:val="9D428B0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1F6"/>
    <w:multiLevelType w:val="multilevel"/>
    <w:tmpl w:val="2B98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B9B589C"/>
    <w:multiLevelType w:val="hybridMultilevel"/>
    <w:tmpl w:val="D55E051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2FD8"/>
    <w:multiLevelType w:val="hybridMultilevel"/>
    <w:tmpl w:val="602E491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45774"/>
    <w:multiLevelType w:val="hybridMultilevel"/>
    <w:tmpl w:val="A98A9A66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B32"/>
    <w:multiLevelType w:val="hybridMultilevel"/>
    <w:tmpl w:val="7BD4D0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ED7"/>
    <w:multiLevelType w:val="multilevel"/>
    <w:tmpl w:val="3860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4B2F13D2"/>
    <w:multiLevelType w:val="multilevel"/>
    <w:tmpl w:val="2224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4CF93D00"/>
    <w:multiLevelType w:val="hybridMultilevel"/>
    <w:tmpl w:val="B8F8A06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8021C"/>
    <w:multiLevelType w:val="hybridMultilevel"/>
    <w:tmpl w:val="F04ADD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D1E22"/>
    <w:multiLevelType w:val="hybridMultilevel"/>
    <w:tmpl w:val="760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891"/>
    <w:multiLevelType w:val="hybridMultilevel"/>
    <w:tmpl w:val="F06C08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83B93"/>
    <w:multiLevelType w:val="hybridMultilevel"/>
    <w:tmpl w:val="5A12BDA8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D8595D"/>
    <w:multiLevelType w:val="hybridMultilevel"/>
    <w:tmpl w:val="2C32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92937"/>
    <w:multiLevelType w:val="multilevel"/>
    <w:tmpl w:val="7B02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45D2E"/>
    <w:multiLevelType w:val="hybridMultilevel"/>
    <w:tmpl w:val="D7684AB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C5077"/>
    <w:multiLevelType w:val="multilevel"/>
    <w:tmpl w:val="D02E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>
    <w:nsid w:val="7C505446"/>
    <w:multiLevelType w:val="hybridMultilevel"/>
    <w:tmpl w:val="DDF4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20"/>
  </w:num>
  <w:num w:numId="5">
    <w:abstractNumId w:val="5"/>
  </w:num>
  <w:num w:numId="6">
    <w:abstractNumId w:val="24"/>
  </w:num>
  <w:num w:numId="7">
    <w:abstractNumId w:val="14"/>
  </w:num>
  <w:num w:numId="8">
    <w:abstractNumId w:val="28"/>
  </w:num>
  <w:num w:numId="9">
    <w:abstractNumId w:val="7"/>
  </w:num>
  <w:num w:numId="10">
    <w:abstractNumId w:val="8"/>
  </w:num>
  <w:num w:numId="11">
    <w:abstractNumId w:val="25"/>
  </w:num>
  <w:num w:numId="12">
    <w:abstractNumId w:val="10"/>
  </w:num>
  <w:num w:numId="13">
    <w:abstractNumId w:val="13"/>
  </w:num>
  <w:num w:numId="14">
    <w:abstractNumId w:val="35"/>
  </w:num>
  <w:num w:numId="15">
    <w:abstractNumId w:val="19"/>
  </w:num>
  <w:num w:numId="16">
    <w:abstractNumId w:val="4"/>
  </w:num>
  <w:num w:numId="17">
    <w:abstractNumId w:val="34"/>
  </w:num>
  <w:num w:numId="18">
    <w:abstractNumId w:val="9"/>
  </w:num>
  <w:num w:numId="19">
    <w:abstractNumId w:val="16"/>
  </w:num>
  <w:num w:numId="20">
    <w:abstractNumId w:val="0"/>
  </w:num>
  <w:num w:numId="21">
    <w:abstractNumId w:val="29"/>
  </w:num>
  <w:num w:numId="22">
    <w:abstractNumId w:val="1"/>
  </w:num>
  <w:num w:numId="23">
    <w:abstractNumId w:val="32"/>
  </w:num>
  <w:num w:numId="24">
    <w:abstractNumId w:val="27"/>
  </w:num>
  <w:num w:numId="25">
    <w:abstractNumId w:val="31"/>
  </w:num>
  <w:num w:numId="26">
    <w:abstractNumId w:val="17"/>
  </w:num>
  <w:num w:numId="27">
    <w:abstractNumId w:val="3"/>
  </w:num>
  <w:num w:numId="28">
    <w:abstractNumId w:val="12"/>
  </w:num>
  <w:num w:numId="29">
    <w:abstractNumId w:val="11"/>
  </w:num>
  <w:num w:numId="30">
    <w:abstractNumId w:val="2"/>
  </w:num>
  <w:num w:numId="31">
    <w:abstractNumId w:val="37"/>
  </w:num>
  <w:num w:numId="32">
    <w:abstractNumId w:val="22"/>
  </w:num>
  <w:num w:numId="33">
    <w:abstractNumId w:val="15"/>
  </w:num>
  <w:num w:numId="34">
    <w:abstractNumId w:val="38"/>
  </w:num>
  <w:num w:numId="35">
    <w:abstractNumId w:val="23"/>
  </w:num>
  <w:num w:numId="36">
    <w:abstractNumId w:val="30"/>
  </w:num>
  <w:num w:numId="37">
    <w:abstractNumId w:val="33"/>
  </w:num>
  <w:num w:numId="38">
    <w:abstractNumId w:val="39"/>
  </w:num>
  <w:num w:numId="39">
    <w:abstractNumId w:val="18"/>
  </w:num>
  <w:num w:numId="4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E4499"/>
    <w:rsid w:val="000E75F9"/>
    <w:rsid w:val="00113B8E"/>
    <w:rsid w:val="00153146"/>
    <w:rsid w:val="001742E1"/>
    <w:rsid w:val="00177191"/>
    <w:rsid w:val="00192E75"/>
    <w:rsid w:val="001A5F1D"/>
    <w:rsid w:val="001B17EE"/>
    <w:rsid w:val="001B3278"/>
    <w:rsid w:val="001C262A"/>
    <w:rsid w:val="001F3ACD"/>
    <w:rsid w:val="00202D26"/>
    <w:rsid w:val="00206037"/>
    <w:rsid w:val="00212F64"/>
    <w:rsid w:val="00220A87"/>
    <w:rsid w:val="00222A62"/>
    <w:rsid w:val="00230129"/>
    <w:rsid w:val="00231B19"/>
    <w:rsid w:val="00234C0B"/>
    <w:rsid w:val="00235BF7"/>
    <w:rsid w:val="002620E9"/>
    <w:rsid w:val="0026346A"/>
    <w:rsid w:val="002939CC"/>
    <w:rsid w:val="002A0D07"/>
    <w:rsid w:val="002B01A4"/>
    <w:rsid w:val="002E46F1"/>
    <w:rsid w:val="002F7C64"/>
    <w:rsid w:val="003443B0"/>
    <w:rsid w:val="00345303"/>
    <w:rsid w:val="00346B28"/>
    <w:rsid w:val="003518C1"/>
    <w:rsid w:val="00373F61"/>
    <w:rsid w:val="003804A3"/>
    <w:rsid w:val="003863F2"/>
    <w:rsid w:val="00393CB9"/>
    <w:rsid w:val="003A4C57"/>
    <w:rsid w:val="003A7703"/>
    <w:rsid w:val="003C5CDD"/>
    <w:rsid w:val="003C7B69"/>
    <w:rsid w:val="003D0F37"/>
    <w:rsid w:val="003E19AD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B0E68"/>
    <w:rsid w:val="004B34FF"/>
    <w:rsid w:val="004C02DD"/>
    <w:rsid w:val="004F05F7"/>
    <w:rsid w:val="00536F74"/>
    <w:rsid w:val="00550CF9"/>
    <w:rsid w:val="005753D3"/>
    <w:rsid w:val="00581692"/>
    <w:rsid w:val="005A3533"/>
    <w:rsid w:val="005E1DCC"/>
    <w:rsid w:val="005F0C76"/>
    <w:rsid w:val="00613E57"/>
    <w:rsid w:val="00623DA5"/>
    <w:rsid w:val="00624853"/>
    <w:rsid w:val="00624EF5"/>
    <w:rsid w:val="00627061"/>
    <w:rsid w:val="00633559"/>
    <w:rsid w:val="00645C5E"/>
    <w:rsid w:val="0066080F"/>
    <w:rsid w:val="00694154"/>
    <w:rsid w:val="006973D1"/>
    <w:rsid w:val="006A01EB"/>
    <w:rsid w:val="006A0955"/>
    <w:rsid w:val="006A0B2C"/>
    <w:rsid w:val="006B09E7"/>
    <w:rsid w:val="006C450A"/>
    <w:rsid w:val="006C5CA2"/>
    <w:rsid w:val="006D0976"/>
    <w:rsid w:val="006E2E9A"/>
    <w:rsid w:val="006E6D4F"/>
    <w:rsid w:val="0070305E"/>
    <w:rsid w:val="007200B6"/>
    <w:rsid w:val="00722AAF"/>
    <w:rsid w:val="00724343"/>
    <w:rsid w:val="00731B1F"/>
    <w:rsid w:val="00740747"/>
    <w:rsid w:val="0075207A"/>
    <w:rsid w:val="00753896"/>
    <w:rsid w:val="00756BD5"/>
    <w:rsid w:val="00773DE2"/>
    <w:rsid w:val="00786C0A"/>
    <w:rsid w:val="007A2325"/>
    <w:rsid w:val="007C0AD3"/>
    <w:rsid w:val="007C6146"/>
    <w:rsid w:val="007D429C"/>
    <w:rsid w:val="0080107A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56929"/>
    <w:rsid w:val="00964241"/>
    <w:rsid w:val="00973379"/>
    <w:rsid w:val="00983ACF"/>
    <w:rsid w:val="00995B30"/>
    <w:rsid w:val="009B4622"/>
    <w:rsid w:val="009C118C"/>
    <w:rsid w:val="009F1894"/>
    <w:rsid w:val="00A06FF6"/>
    <w:rsid w:val="00A13508"/>
    <w:rsid w:val="00A24A36"/>
    <w:rsid w:val="00A2566C"/>
    <w:rsid w:val="00A372AF"/>
    <w:rsid w:val="00A55137"/>
    <w:rsid w:val="00A738F4"/>
    <w:rsid w:val="00A76D8F"/>
    <w:rsid w:val="00A928DE"/>
    <w:rsid w:val="00A97080"/>
    <w:rsid w:val="00AB2C43"/>
    <w:rsid w:val="00AB69BF"/>
    <w:rsid w:val="00AC540C"/>
    <w:rsid w:val="00AD1859"/>
    <w:rsid w:val="00AE7E5A"/>
    <w:rsid w:val="00B073C6"/>
    <w:rsid w:val="00B227E7"/>
    <w:rsid w:val="00B40432"/>
    <w:rsid w:val="00B4087B"/>
    <w:rsid w:val="00B52D7B"/>
    <w:rsid w:val="00B8292D"/>
    <w:rsid w:val="00B909E4"/>
    <w:rsid w:val="00B91E01"/>
    <w:rsid w:val="00B94EE3"/>
    <w:rsid w:val="00B97908"/>
    <w:rsid w:val="00BC67F9"/>
    <w:rsid w:val="00BD552B"/>
    <w:rsid w:val="00C06D45"/>
    <w:rsid w:val="00C27954"/>
    <w:rsid w:val="00C3371D"/>
    <w:rsid w:val="00C514B5"/>
    <w:rsid w:val="00C72360"/>
    <w:rsid w:val="00C92D21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57DE8"/>
    <w:rsid w:val="00D60684"/>
    <w:rsid w:val="00D90BC0"/>
    <w:rsid w:val="00DA28A2"/>
    <w:rsid w:val="00DA6AB0"/>
    <w:rsid w:val="00DB05E6"/>
    <w:rsid w:val="00DB1A6D"/>
    <w:rsid w:val="00DB7C32"/>
    <w:rsid w:val="00DC1FBA"/>
    <w:rsid w:val="00DC3AE1"/>
    <w:rsid w:val="00DE5ACF"/>
    <w:rsid w:val="00DE5ADF"/>
    <w:rsid w:val="00DF7E4F"/>
    <w:rsid w:val="00E112B9"/>
    <w:rsid w:val="00E14D05"/>
    <w:rsid w:val="00E325D3"/>
    <w:rsid w:val="00E54238"/>
    <w:rsid w:val="00E62CF3"/>
    <w:rsid w:val="00E74FA9"/>
    <w:rsid w:val="00EB05B6"/>
    <w:rsid w:val="00EB2CC9"/>
    <w:rsid w:val="00EC38E7"/>
    <w:rsid w:val="00ED10BA"/>
    <w:rsid w:val="00EE524D"/>
    <w:rsid w:val="00EF7FD7"/>
    <w:rsid w:val="00F00939"/>
    <w:rsid w:val="00F13298"/>
    <w:rsid w:val="00F150F0"/>
    <w:rsid w:val="00F24E43"/>
    <w:rsid w:val="00F377B8"/>
    <w:rsid w:val="00F37E5D"/>
    <w:rsid w:val="00F761FB"/>
    <w:rsid w:val="00F773EF"/>
    <w:rsid w:val="00F92EFD"/>
    <w:rsid w:val="00FA355C"/>
    <w:rsid w:val="00FD036B"/>
    <w:rsid w:val="00FE1780"/>
    <w:rsid w:val="00FE6429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46D2D-A0CA-4CEE-A141-DDBA0E5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5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A365-2614-4BBF-8B43-01EF4B0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2014-03-28T15:24:00Z</dcterms:created>
  <dcterms:modified xsi:type="dcterms:W3CDTF">2014-05-27T17:13:00Z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